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13755" w14:textId="2C448510" w:rsidR="00E97282" w:rsidRDefault="00E97282" w:rsidP="001B492E">
      <w:pPr>
        <w:jc w:val="right"/>
        <w:rPr>
          <w:color w:val="297FD5" w:themeColor="accent1"/>
          <w:sz w:val="28"/>
          <w:szCs w:val="28"/>
        </w:rPr>
      </w:pPr>
      <w:bookmarkStart w:id="0" w:name="_Toc39063637"/>
      <w:bookmarkStart w:id="1" w:name="_Hlk38794234"/>
    </w:p>
    <w:p w14:paraId="79FD6CFD" w14:textId="622D026B" w:rsidR="00E97282" w:rsidRDefault="00E97282" w:rsidP="001B492E">
      <w:pPr>
        <w:jc w:val="right"/>
        <w:rPr>
          <w:color w:val="297FD5" w:themeColor="accent1"/>
          <w:sz w:val="28"/>
          <w:szCs w:val="28"/>
        </w:rPr>
      </w:pPr>
    </w:p>
    <w:p w14:paraId="488853D2" w14:textId="33C7FAFC" w:rsidR="004F3852" w:rsidRPr="00194577" w:rsidRDefault="00E97282" w:rsidP="00E97282">
      <w:pPr>
        <w:tabs>
          <w:tab w:val="left" w:pos="270"/>
          <w:tab w:val="right" w:pos="9072"/>
        </w:tabs>
        <w:rPr>
          <w:color w:val="297FD5" w:themeColor="accent1"/>
          <w:sz w:val="28"/>
          <w:szCs w:val="28"/>
        </w:rPr>
      </w:pPr>
      <w:r>
        <w:rPr>
          <w:color w:val="297FD5" w:themeColor="accent1"/>
          <w:sz w:val="28"/>
          <w:szCs w:val="28"/>
        </w:rPr>
        <w:tab/>
      </w:r>
      <w:r w:rsidRPr="00194577">
        <w:rPr>
          <w:color w:val="297FD5" w:themeColor="accent1"/>
          <w:sz w:val="28"/>
          <w:szCs w:val="28"/>
        </w:rPr>
        <w:t>Donn</w:t>
      </w:r>
      <w:r w:rsidR="00A9562B" w:rsidRPr="00194577">
        <w:rPr>
          <w:color w:val="297FD5" w:themeColor="accent1"/>
          <w:sz w:val="28"/>
          <w:szCs w:val="28"/>
        </w:rPr>
        <w:t>ée</w:t>
      </w:r>
      <w:r w:rsidRPr="00194577">
        <w:rPr>
          <w:color w:val="297FD5" w:themeColor="accent1"/>
          <w:sz w:val="28"/>
          <w:szCs w:val="28"/>
        </w:rPr>
        <w:t>s relatives à la consommation en gaz de l’industrie Agroalimentaire</w:t>
      </w:r>
      <w:r w:rsidRPr="00194577">
        <w:rPr>
          <w:color w:val="297FD5" w:themeColor="accent1"/>
          <w:sz w:val="28"/>
          <w:szCs w:val="28"/>
        </w:rPr>
        <w:tab/>
      </w:r>
      <w:r w:rsidR="004F3852" w:rsidRPr="00194577">
        <w:rPr>
          <w:sz w:val="52"/>
          <w:szCs w:val="52"/>
        </w:rPr>
        <w:t xml:space="preserve"> </w:t>
      </w:r>
    </w:p>
    <w:p w14:paraId="31047635" w14:textId="5369689C" w:rsidR="004F3852" w:rsidRPr="00194577" w:rsidRDefault="004F3852" w:rsidP="000B3FBF">
      <w:pPr>
        <w:rPr>
          <w:sz w:val="20"/>
          <w:szCs w:val="20"/>
        </w:rPr>
      </w:pPr>
      <w:r w:rsidRPr="00194577">
        <w:rPr>
          <w:noProof/>
          <w:color w:val="297FD5" w:themeColor="accent1"/>
        </w:rPr>
        <mc:AlternateContent>
          <mc:Choice Requires="wps">
            <w:drawing>
              <wp:anchor distT="0" distB="0" distL="114300" distR="114300" simplePos="0" relativeHeight="251661312" behindDoc="0" locked="0" layoutInCell="1" allowOverlap="1" wp14:anchorId="1A49502E" wp14:editId="0995BB99">
                <wp:simplePos x="0" y="0"/>
                <wp:positionH relativeFrom="margin">
                  <wp:posOffset>0</wp:posOffset>
                </wp:positionH>
                <wp:positionV relativeFrom="paragraph">
                  <wp:posOffset>-635</wp:posOffset>
                </wp:positionV>
                <wp:extent cx="5851072" cy="0"/>
                <wp:effectExtent l="0" t="0" r="0" b="0"/>
                <wp:wrapNone/>
                <wp:docPr id="4" name="Connecteur droit 4"/>
                <wp:cNvGraphicFramePr/>
                <a:graphic xmlns:a="http://schemas.openxmlformats.org/drawingml/2006/main">
                  <a:graphicData uri="http://schemas.microsoft.com/office/word/2010/wordprocessingShape">
                    <wps:wsp>
                      <wps:cNvCnPr/>
                      <wps:spPr>
                        <a:xfrm flipV="1">
                          <a:off x="0" y="0"/>
                          <a:ext cx="58510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1B068304" id="Connecteur droit 4"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60.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baIvwEAAMsDAAAOAAAAZHJzL2Uyb0RvYy54bWysU8GOEzEMvSPxD1HudKbVLqxGne6hK7gg&#10;qIDlns04baQkjpxsp/17nEw7IEBIIC5RnPg9+7046/uTd+IIlCyGXi4XrRQQNA427Hv5+OXtqzsp&#10;UlZhUA4D9PIMSd5vXr5Yj7GDFR7QDUCCSULqxtjLQ86xa5qkD+BVWmCEwJcGyavMIe2bgdTI7N41&#10;q7Z93YxIQyTUkBKfPkyXclP5jQGdPxqTIAvXS+4t15Xq+lTWZrNW3Z5UPFh9aUP9Qxde2cBFZ6oH&#10;lZV4JvsLlbeaMKHJC42+QWOshqqB1Szbn9R8PqgIVQubk+JsU/p/tPrDcUfCDr28kSIoz0+0xRDY&#10;N3gmMRDaLG6KS2NMHSdvw44uUYo7KpJPhrwwzsavPADVBJYlTtXj8+wxnLLQfHh7d7ts36yk0Ne7&#10;ZqIoVJFSfgfoRdn00tlQ5KtOHd+nzGU59ZrCQWlpaqLu8tlBSXbhExiWxMWmduowwdaROCoeA6U1&#10;hLwsopivZheYsc7NwLaW/SPwkl+gUAftb8AzolbGkGewtwHpd9Xz6dqymfKvDky6iwVPOJzr81Rr&#10;eGKqwst0l5H8Ma7w739w8w0AAP//AwBQSwMEFAAGAAgAAAAhAK6LJWvaAAAABAEAAA8AAABkcnMv&#10;ZG93bnJldi54bWxMj0FLw0AUhO+C/2F5ghdpNwkiGvNSRNRDPbUqtLeX7DMJzb4N2W0a/72rFz0O&#10;M8x8U6xm26uJR985QUiXCSiW2plOGoT3t+fFLSgfSAz1Thjhiz2syvOzgnLjTrLhaRsaFUvE54TQ&#10;hjDkWvu6ZUt+6QaW6H260VKIcmy0GekUy22vsyS50ZY6iQstDfzYcn3YHi3C3jv/9LGuppfDZj3T&#10;1WvIdrVBvLyYH+5BBZ7DXxh+8CM6lJGpckcxXvUI8UhAWKSgonmXpdegql+ty0L/hy+/AQAA//8D&#10;AFBLAQItABQABgAIAAAAIQC2gziS/gAAAOEBAAATAAAAAAAAAAAAAAAAAAAAAABbQ29udGVudF9U&#10;eXBlc10ueG1sUEsBAi0AFAAGAAgAAAAhADj9If/WAAAAlAEAAAsAAAAAAAAAAAAAAAAALwEAAF9y&#10;ZWxzLy5yZWxzUEsBAi0AFAAGAAgAAAAhAMIhtoi/AQAAywMAAA4AAAAAAAAAAAAAAAAALgIAAGRy&#10;cy9lMm9Eb2MueG1sUEsBAi0AFAAGAAgAAAAhAK6LJWvaAAAABAEAAA8AAAAAAAAAAAAAAAAAGQQA&#10;AGRycy9kb3ducmV2LnhtbFBLBQYAAAAABAAEAPMAAAAgBQAAAAA=&#10;" strokecolor="#297fd5 [3204]" strokeweight=".5pt">
                <v:stroke joinstyle="miter"/>
                <w10:wrap anchorx="margin"/>
              </v:line>
            </w:pict>
          </mc:Fallback>
        </mc:AlternateContent>
      </w:r>
    </w:p>
    <w:bookmarkEnd w:id="0"/>
    <w:bookmarkEnd w:id="1"/>
    <w:p w14:paraId="54C375AA" w14:textId="77777777" w:rsidR="000F5115" w:rsidRPr="00194577" w:rsidRDefault="000F5115" w:rsidP="0065556B">
      <w:pPr>
        <w:rPr>
          <w:b/>
          <w:bCs/>
          <w:u w:val="single"/>
        </w:rPr>
      </w:pPr>
    </w:p>
    <w:p w14:paraId="484A4864" w14:textId="77777777" w:rsidR="000F5115" w:rsidRPr="00194577" w:rsidRDefault="000F5115" w:rsidP="000F5115">
      <w:pPr>
        <w:pStyle w:val="xmsoplaintext"/>
        <w:jc w:val="both"/>
        <w:rPr>
          <w:b/>
          <w:bCs/>
        </w:rPr>
      </w:pPr>
      <w:r w:rsidRPr="00194577">
        <w:rPr>
          <w:b/>
          <w:bCs/>
          <w:sz w:val="32"/>
          <w:szCs w:val="32"/>
        </w:rPr>
        <w:t>1- L’impact de la crise énergétique sur votre activité ou filière</w:t>
      </w:r>
    </w:p>
    <w:p w14:paraId="4E4542BC" w14:textId="77777777" w:rsidR="000F5115" w:rsidRPr="00194577" w:rsidRDefault="000F5115" w:rsidP="0065556B">
      <w:pPr>
        <w:rPr>
          <w:b/>
          <w:bCs/>
          <w:u w:val="single"/>
        </w:rPr>
      </w:pPr>
    </w:p>
    <w:p w14:paraId="07A8E90E" w14:textId="5E4A13AF" w:rsidR="00F75409" w:rsidRPr="00194577" w:rsidRDefault="00E97282" w:rsidP="00F75409">
      <w:pPr>
        <w:rPr>
          <w:b/>
          <w:bCs/>
          <w:u w:val="single"/>
        </w:rPr>
      </w:pPr>
      <w:r w:rsidRPr="00194577">
        <w:rPr>
          <w:b/>
          <w:bCs/>
          <w:u w:val="single"/>
        </w:rPr>
        <w:t>Données générales </w:t>
      </w:r>
    </w:p>
    <w:p w14:paraId="353C0FDF" w14:textId="0D73DE51" w:rsidR="00F75409" w:rsidRPr="00194577" w:rsidRDefault="00F75409" w:rsidP="00F75409">
      <w:r w:rsidRPr="00194577">
        <w:t>L’industrie Agroalimentaire consomme annuellement aux alentours de 28 TWh de gaz pour un coût estimé à environ 900 millions d’euros en 2019</w:t>
      </w:r>
      <w:r w:rsidRPr="00194577">
        <w:rPr>
          <w:rStyle w:val="Appelnotedebasdep"/>
        </w:rPr>
        <w:footnoteReference w:id="1"/>
      </w:r>
      <w:r w:rsidRPr="00194577">
        <w:t>. Le part moyenne du gaz dans son mix énergétique est de plus de 50% en 2021.</w:t>
      </w:r>
    </w:p>
    <w:p w14:paraId="3124879E" w14:textId="77777777" w:rsidR="003D62A2" w:rsidRPr="00194577" w:rsidRDefault="003D62A2" w:rsidP="00F75409"/>
    <w:p w14:paraId="2DE403F9" w14:textId="77777777" w:rsidR="00F75409" w:rsidRPr="00194577" w:rsidRDefault="00F75409" w:rsidP="003D62A2">
      <w:pPr>
        <w:keepNext/>
        <w:jc w:val="center"/>
      </w:pPr>
      <w:r w:rsidRPr="00194577">
        <w:rPr>
          <w:noProof/>
        </w:rPr>
        <w:drawing>
          <wp:inline distT="0" distB="0" distL="0" distR="0" wp14:anchorId="77B2B82C" wp14:editId="51DA4F1D">
            <wp:extent cx="5450154" cy="269557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6878" cy="2698900"/>
                    </a:xfrm>
                    <a:prstGeom prst="rect">
                      <a:avLst/>
                    </a:prstGeom>
                    <a:noFill/>
                  </pic:spPr>
                </pic:pic>
              </a:graphicData>
            </a:graphic>
          </wp:inline>
        </w:drawing>
      </w:r>
    </w:p>
    <w:p w14:paraId="11EC3E65" w14:textId="32CFEE0D" w:rsidR="000A2D5D" w:rsidRPr="00194577" w:rsidRDefault="00F75409" w:rsidP="00F75409">
      <w:pPr>
        <w:pStyle w:val="Lgende"/>
        <w:rPr>
          <w:b/>
          <w:bCs/>
          <w:u w:val="single"/>
        </w:rPr>
      </w:pPr>
      <w:r w:rsidRPr="00194577">
        <w:t xml:space="preserve">Figure </w:t>
      </w:r>
      <w:r w:rsidRPr="00194577">
        <w:fldChar w:fldCharType="begin"/>
      </w:r>
      <w:r w:rsidRPr="00194577">
        <w:instrText xml:space="preserve"> SEQ Figure \* ARABIC </w:instrText>
      </w:r>
      <w:r w:rsidRPr="00194577">
        <w:fldChar w:fldCharType="separate"/>
      </w:r>
      <w:r w:rsidR="00097B1F" w:rsidRPr="00194577">
        <w:rPr>
          <w:noProof/>
        </w:rPr>
        <w:t>1</w:t>
      </w:r>
      <w:r w:rsidRPr="00194577">
        <w:fldChar w:fldCharType="end"/>
      </w:r>
      <w:proofErr w:type="gramStart"/>
      <w:r w:rsidRPr="00194577">
        <w:t> :Consommation</w:t>
      </w:r>
      <w:proofErr w:type="gramEnd"/>
      <w:r w:rsidRPr="00194577">
        <w:t xml:space="preserve"> brute d'énergie en 2019 (Source : Agreste, 2021)</w:t>
      </w:r>
    </w:p>
    <w:p w14:paraId="285F4F9D" w14:textId="77777777" w:rsidR="003D62A2" w:rsidRPr="00194577" w:rsidRDefault="003D62A2" w:rsidP="00F75409">
      <w:pPr>
        <w:spacing w:after="0"/>
      </w:pPr>
    </w:p>
    <w:p w14:paraId="35A22D4C" w14:textId="61738918" w:rsidR="00F75409" w:rsidRPr="00194577" w:rsidRDefault="00F75409" w:rsidP="00F75409">
      <w:pPr>
        <w:spacing w:after="0"/>
      </w:pPr>
      <w:r w:rsidRPr="00194577">
        <w:t>Il s’agit d’un</w:t>
      </w:r>
      <w:bookmarkStart w:id="2" w:name="_Hlk102481169"/>
      <w:r w:rsidRPr="00194577">
        <w:t xml:space="preserve"> secteur composé d’acteurs très diversifiés, principalement </w:t>
      </w:r>
      <w:bookmarkEnd w:id="2"/>
      <w:r w:rsidRPr="00194577">
        <w:t xml:space="preserve">des </w:t>
      </w:r>
      <w:proofErr w:type="spellStart"/>
      <w:r w:rsidRPr="00194577">
        <w:t>TPEs</w:t>
      </w:r>
      <w:proofErr w:type="spellEnd"/>
      <w:r w:rsidRPr="00194577">
        <w:t xml:space="preserve"> et des PMEs qui disposent de peu de leviers pour s’adapter à ces crises répétées, mais également de grands groupes de taille régionale à mondiale.</w:t>
      </w:r>
    </w:p>
    <w:p w14:paraId="477AC739" w14:textId="77777777" w:rsidR="001C6CC5" w:rsidRPr="00194577" w:rsidRDefault="001C6CC5" w:rsidP="00F75409">
      <w:pPr>
        <w:spacing w:after="0"/>
      </w:pPr>
    </w:p>
    <w:p w14:paraId="54A5549F" w14:textId="449FAAE6" w:rsidR="00F75409" w:rsidRPr="00194577" w:rsidRDefault="00F75409" w:rsidP="000E49BD">
      <w:pPr>
        <w:spacing w:after="0"/>
      </w:pPr>
      <w:r w:rsidRPr="00194577">
        <w:t xml:space="preserve">La </w:t>
      </w:r>
      <w:proofErr w:type="spellStart"/>
      <w:r w:rsidRPr="00194577">
        <w:t>gazo</w:t>
      </w:r>
      <w:proofErr w:type="spellEnd"/>
      <w:r w:rsidRPr="00194577">
        <w:t xml:space="preserve">-intensivité du secteur est aussi très diversifiée avec des secteurs très </w:t>
      </w:r>
      <w:proofErr w:type="spellStart"/>
      <w:r w:rsidRPr="00194577">
        <w:t>gazo</w:t>
      </w:r>
      <w:proofErr w:type="spellEnd"/>
      <w:r w:rsidRPr="00194577">
        <w:t>-intensif</w:t>
      </w:r>
      <w:r w:rsidR="001C6CC5" w:rsidRPr="00194577">
        <w:t>s</w:t>
      </w:r>
      <w:r w:rsidR="000E49BD" w:rsidRPr="00194577">
        <w:t xml:space="preserve"> (sucre, amidon, lait, alimentation animale, levure) et d’autre</w:t>
      </w:r>
      <w:r w:rsidR="001C6CC5" w:rsidRPr="00194577">
        <w:t>s</w:t>
      </w:r>
      <w:r w:rsidR="000E49BD" w:rsidRPr="00194577">
        <w:t xml:space="preserve"> moins. Les </w:t>
      </w:r>
      <w:r w:rsidR="001C6CC5" w:rsidRPr="00194577">
        <w:t>trois premiers</w:t>
      </w:r>
      <w:r w:rsidR="000E49BD" w:rsidRPr="00194577">
        <w:t xml:space="preserve"> secteurs représentent près de 70% de la consommation de </w:t>
      </w:r>
      <w:r w:rsidR="001C6CC5" w:rsidRPr="00194577">
        <w:t>gaz naturel</w:t>
      </w:r>
      <w:r w:rsidR="000E49BD" w:rsidRPr="00194577">
        <w:t xml:space="preserve"> des IAA (voir graphe ci-dessous)</w:t>
      </w:r>
      <w:r w:rsidR="00D324F8" w:rsidRPr="00194577">
        <w:t xml:space="preserve"> et sont soumis à ETS avec risque de fuite carbone lié à leur consommation d’énergie.</w:t>
      </w:r>
    </w:p>
    <w:p w14:paraId="176316BB" w14:textId="720CAC84" w:rsidR="00F75409" w:rsidRPr="00194577" w:rsidRDefault="00F75409" w:rsidP="00F75409">
      <w:pPr>
        <w:jc w:val="center"/>
        <w:rPr>
          <w:b/>
          <w:bCs/>
          <w:u w:val="single"/>
        </w:rPr>
      </w:pPr>
    </w:p>
    <w:p w14:paraId="0B2DCBCD" w14:textId="77777777" w:rsidR="00F75409" w:rsidRPr="00194577" w:rsidRDefault="00F75409" w:rsidP="00D630A1">
      <w:pPr>
        <w:pStyle w:val="Lgende"/>
        <w:jc w:val="both"/>
      </w:pPr>
      <w:bookmarkStart w:id="3" w:name="_Ref101541707"/>
    </w:p>
    <w:p w14:paraId="7758F630" w14:textId="46CC3260" w:rsidR="00F75409" w:rsidRPr="00194577" w:rsidRDefault="00F75409" w:rsidP="00D630A1">
      <w:pPr>
        <w:pStyle w:val="Lgende"/>
        <w:jc w:val="both"/>
      </w:pPr>
    </w:p>
    <w:p w14:paraId="3E45B969" w14:textId="77777777" w:rsidR="000E49BD" w:rsidRPr="00194577" w:rsidRDefault="00F75409" w:rsidP="003D62A2">
      <w:pPr>
        <w:pStyle w:val="Lgende"/>
        <w:keepNext/>
        <w:jc w:val="center"/>
      </w:pPr>
      <w:r w:rsidRPr="00194577">
        <w:rPr>
          <w:noProof/>
        </w:rPr>
        <w:drawing>
          <wp:inline distT="0" distB="0" distL="0" distR="0" wp14:anchorId="724DC28A" wp14:editId="2ACD2AF3">
            <wp:extent cx="5609590" cy="3004100"/>
            <wp:effectExtent l="0" t="0" r="0" b="635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8923" cy="3009098"/>
                    </a:xfrm>
                    <a:prstGeom prst="rect">
                      <a:avLst/>
                    </a:prstGeom>
                    <a:noFill/>
                  </pic:spPr>
                </pic:pic>
              </a:graphicData>
            </a:graphic>
          </wp:inline>
        </w:drawing>
      </w:r>
    </w:p>
    <w:p w14:paraId="10DB2A8C" w14:textId="29CEF01F" w:rsidR="000E49BD" w:rsidRPr="00194577" w:rsidRDefault="000E49BD" w:rsidP="000E49BD">
      <w:pPr>
        <w:pStyle w:val="Lgende"/>
        <w:jc w:val="both"/>
      </w:pPr>
      <w:r w:rsidRPr="00194577">
        <w:t xml:space="preserve">Figure </w:t>
      </w:r>
      <w:r w:rsidRPr="00194577">
        <w:fldChar w:fldCharType="begin"/>
      </w:r>
      <w:r w:rsidRPr="00194577">
        <w:instrText xml:space="preserve"> SEQ Figure \* ARABIC </w:instrText>
      </w:r>
      <w:r w:rsidRPr="00194577">
        <w:fldChar w:fldCharType="separate"/>
      </w:r>
      <w:r w:rsidR="00097B1F" w:rsidRPr="00194577">
        <w:rPr>
          <w:noProof/>
        </w:rPr>
        <w:t>2</w:t>
      </w:r>
      <w:r w:rsidRPr="00194577">
        <w:fldChar w:fldCharType="end"/>
      </w:r>
      <w:r w:rsidRPr="00194577">
        <w:t>: répartition de la consommation sectorielle de GN des IAA en 2019 (Agreste 2021)</w:t>
      </w:r>
    </w:p>
    <w:bookmarkEnd w:id="3"/>
    <w:p w14:paraId="13BA35C0" w14:textId="0AF71054" w:rsidR="00E509D0" w:rsidRPr="00194577" w:rsidRDefault="001C6CC5" w:rsidP="00A9562B">
      <w:pPr>
        <w:jc w:val="both"/>
      </w:pPr>
      <w:r w:rsidRPr="00194577">
        <w:t xml:space="preserve">La dépendance caractéristique des IAA par rapport à l’agriculture </w:t>
      </w:r>
      <w:proofErr w:type="gramStart"/>
      <w:r w:rsidR="009C1629" w:rsidRPr="00194577">
        <w:t>a</w:t>
      </w:r>
      <w:proofErr w:type="gramEnd"/>
      <w:r w:rsidR="009C1629" w:rsidRPr="00194577">
        <w:t xml:space="preserve"> des conséquences directes sur l’</w:t>
      </w:r>
      <w:r w:rsidR="00E509D0" w:rsidRPr="00194577">
        <w:t xml:space="preserve">utilisation de l’énergie : </w:t>
      </w:r>
    </w:p>
    <w:p w14:paraId="290B2599" w14:textId="1C0CF2A3" w:rsidR="00D324F8" w:rsidRPr="00194577" w:rsidRDefault="001C6CC5" w:rsidP="00E509D0">
      <w:pPr>
        <w:pStyle w:val="Paragraphedeliste"/>
        <w:numPr>
          <w:ilvl w:val="0"/>
          <w:numId w:val="31"/>
        </w:numPr>
        <w:jc w:val="both"/>
      </w:pPr>
      <w:r w:rsidRPr="00194577">
        <w:t>Les produits agricoles sont une m</w:t>
      </w:r>
      <w:r w:rsidR="00D324F8" w:rsidRPr="00194577">
        <w:t>atière</w:t>
      </w:r>
      <w:r w:rsidRPr="00194577">
        <w:t xml:space="preserve"> première </w:t>
      </w:r>
      <w:r w:rsidR="00D324F8" w:rsidRPr="00194577">
        <w:t>vivante qu’il n’est pas toujours possible de conserver sans</w:t>
      </w:r>
      <w:r w:rsidRPr="00194577">
        <w:t xml:space="preserve"> transformation</w:t>
      </w:r>
      <w:r w:rsidR="00D324F8" w:rsidRPr="00194577">
        <w:t xml:space="preserve"> : </w:t>
      </w:r>
    </w:p>
    <w:p w14:paraId="6A4924B5" w14:textId="77777777" w:rsidR="00D324F8" w:rsidRPr="00194577" w:rsidRDefault="00D324F8" w:rsidP="00D324F8">
      <w:pPr>
        <w:pStyle w:val="Paragraphedeliste"/>
        <w:numPr>
          <w:ilvl w:val="1"/>
          <w:numId w:val="31"/>
        </w:numPr>
        <w:jc w:val="both"/>
      </w:pPr>
      <w:r w:rsidRPr="00194577">
        <w:t>Secteur laitier : le lait doit être récolté et transformé tous les jours sous peine de le perdre.</w:t>
      </w:r>
    </w:p>
    <w:p w14:paraId="1102AD3C" w14:textId="33631F33" w:rsidR="00D324F8" w:rsidRPr="00194577" w:rsidRDefault="00D324F8" w:rsidP="00D324F8">
      <w:pPr>
        <w:pStyle w:val="Paragraphedeliste"/>
        <w:numPr>
          <w:ilvl w:val="1"/>
          <w:numId w:val="31"/>
        </w:numPr>
        <w:jc w:val="both"/>
      </w:pPr>
      <w:r w:rsidRPr="00194577">
        <w:t xml:space="preserve">Secteur sucre : la betterave sucrière n’a pas d’autre débouché que les sucreries. </w:t>
      </w:r>
      <w:r w:rsidR="001C6CC5" w:rsidRPr="00194577">
        <w:t>Une fois récoltée, sa conservation ne dépasse pas</w:t>
      </w:r>
      <w:r w:rsidR="00096603" w:rsidRPr="00194577">
        <w:t xml:space="preserve"> quelques semaines au mieux, hors périodes de </w:t>
      </w:r>
      <w:proofErr w:type="spellStart"/>
      <w:r w:rsidR="00096603" w:rsidRPr="00194577">
        <w:t>gel-</w:t>
      </w:r>
      <w:proofErr w:type="gramStart"/>
      <w:r w:rsidR="00096603" w:rsidRPr="00194577">
        <w:t>dégel.</w:t>
      </w:r>
      <w:r w:rsidRPr="00194577">
        <w:t>Elle</w:t>
      </w:r>
      <w:proofErr w:type="spellEnd"/>
      <w:proofErr w:type="gramEnd"/>
      <w:r w:rsidRPr="00194577">
        <w:t xml:space="preserve"> ne se conserve pas une fois récoltée au-delà de quelques semaine et les périodes de gel-dégel peuvent faire perdre une grande partie de la récolte. Il est de plus indispensable de la récolter avant mi-novembre pour libérer les terr</w:t>
      </w:r>
      <w:r w:rsidR="007C1C1D" w:rsidRPr="00194577">
        <w:t>es pour la prochaine.</w:t>
      </w:r>
    </w:p>
    <w:p w14:paraId="3C11A434" w14:textId="01547131" w:rsidR="00E509D0" w:rsidRPr="00194577" w:rsidRDefault="00E509D0" w:rsidP="00E509D0">
      <w:pPr>
        <w:pStyle w:val="Paragraphedeliste"/>
        <w:numPr>
          <w:ilvl w:val="0"/>
          <w:numId w:val="31"/>
        </w:numPr>
        <w:jc w:val="both"/>
      </w:pPr>
      <w:r w:rsidRPr="00194577">
        <w:t>Saisonnalité : les IAA doivent suivre le rythme des productions agricoles e</w:t>
      </w:r>
      <w:r w:rsidR="00096603" w:rsidRPr="00194577">
        <w:t>n</w:t>
      </w:r>
      <w:r w:rsidRPr="00194577">
        <w:t xml:space="preserve"> transform</w:t>
      </w:r>
      <w:r w:rsidR="00096603" w:rsidRPr="00194577">
        <w:t>ant</w:t>
      </w:r>
      <w:r w:rsidRPr="00194577">
        <w:t xml:space="preserve"> les matières </w:t>
      </w:r>
      <w:r w:rsidR="00096603" w:rsidRPr="00194577">
        <w:t>premières</w:t>
      </w:r>
      <w:r w:rsidRPr="00194577">
        <w:t xml:space="preserve"> agricole</w:t>
      </w:r>
      <w:r w:rsidR="00096603" w:rsidRPr="00194577">
        <w:t>s</w:t>
      </w:r>
      <w:r w:rsidRPr="00194577">
        <w:t xml:space="preserve"> </w:t>
      </w:r>
      <w:r w:rsidR="00096603" w:rsidRPr="00194577">
        <w:t>au</w:t>
      </w:r>
      <w:r w:rsidRPr="00194577">
        <w:t xml:space="preserve"> </w:t>
      </w:r>
      <w:r w:rsidR="00096603" w:rsidRPr="00194577">
        <w:t>fil</w:t>
      </w:r>
      <w:r w:rsidRPr="00194577">
        <w:t xml:space="preserve"> de leur disponibilité</w:t>
      </w:r>
      <w:r w:rsidR="00096603" w:rsidRPr="00194577">
        <w:t>, tout en libérant les terres pour les cultures suivantes</w:t>
      </w:r>
      <w:r w:rsidRPr="00194577">
        <w:t>.  Cette saisonnalité est plus ou moins forte suivant les secteurs. Par exemple</w:t>
      </w:r>
      <w:r w:rsidR="00534627" w:rsidRPr="00194577">
        <w:t xml:space="preserve"> (non exhaustif)</w:t>
      </w:r>
      <w:r w:rsidRPr="00194577">
        <w:t xml:space="preserve"> : </w:t>
      </w:r>
    </w:p>
    <w:p w14:paraId="4AE1B740" w14:textId="1B73C684" w:rsidR="007875EF" w:rsidRPr="00194577" w:rsidRDefault="007875EF" w:rsidP="007875EF">
      <w:pPr>
        <w:pStyle w:val="Paragraphedeliste"/>
        <w:numPr>
          <w:ilvl w:val="1"/>
          <w:numId w:val="31"/>
        </w:numPr>
        <w:jc w:val="both"/>
      </w:pPr>
      <w:r w:rsidRPr="00194577">
        <w:t xml:space="preserve">Le secteur sucre (qui représente 25% de la consommation d’énergie des IAA) est totalement saisonnier (septembre-janvier) et </w:t>
      </w:r>
    </w:p>
    <w:p w14:paraId="58924143" w14:textId="77777777" w:rsidR="006C6E7A" w:rsidRPr="00194577" w:rsidRDefault="00E509D0" w:rsidP="006C6E7A">
      <w:pPr>
        <w:pStyle w:val="Paragraphedeliste"/>
        <w:numPr>
          <w:ilvl w:val="1"/>
          <w:numId w:val="31"/>
        </w:numPr>
        <w:jc w:val="both"/>
      </w:pPr>
      <w:r w:rsidRPr="00194577">
        <w:t xml:space="preserve">Séchage des grains de septembre à novembre dépend fortement des conditions climatiques qui impacteront le taux d’humidité des grains qui nécessiteront d’être plus ou moins séchés. </w:t>
      </w:r>
    </w:p>
    <w:p w14:paraId="7DDE90FC" w14:textId="127968D4" w:rsidR="006C6E7A" w:rsidRPr="00194577" w:rsidRDefault="006C6E7A" w:rsidP="006C6E7A">
      <w:pPr>
        <w:pStyle w:val="Paragraphedeliste"/>
        <w:numPr>
          <w:ilvl w:val="0"/>
          <w:numId w:val="31"/>
        </w:numPr>
        <w:spacing w:line="256" w:lineRule="auto"/>
        <w:jc w:val="both"/>
      </w:pPr>
      <w:r w:rsidRPr="00194577">
        <w:t>Les serres chauffées de fruits et légumes sont également dépendant</w:t>
      </w:r>
      <w:r w:rsidR="00097B1F" w:rsidRPr="00194577">
        <w:t>es</w:t>
      </w:r>
      <w:r w:rsidRPr="00194577">
        <w:t xml:space="preserve"> du gaz (moyenne de 9 tonnes consommées par exploitations).</w:t>
      </w:r>
    </w:p>
    <w:p w14:paraId="5E6D1818" w14:textId="77777777" w:rsidR="006C6E7A" w:rsidRPr="00194577" w:rsidRDefault="006C6E7A" w:rsidP="006C6E7A">
      <w:pPr>
        <w:pStyle w:val="Paragraphedeliste"/>
        <w:numPr>
          <w:ilvl w:val="0"/>
          <w:numId w:val="31"/>
        </w:numPr>
        <w:spacing w:line="256" w:lineRule="auto"/>
        <w:jc w:val="both"/>
      </w:pPr>
      <w:r w:rsidRPr="00194577">
        <w:t xml:space="preserve">Le gaz est utilisé en exploitations agricole d’élevage, principalement pour les volailles et les porcs afin de chauffer les bâtiments, pour le bien-être et le développement des animaux (moyenne de 4 tonnes de gaz consommé par exploitation). </w:t>
      </w:r>
    </w:p>
    <w:p w14:paraId="53E3BC56" w14:textId="7944AC26" w:rsidR="00E509D0" w:rsidRPr="00194577" w:rsidRDefault="00E509D0" w:rsidP="000D4296">
      <w:pPr>
        <w:pStyle w:val="Paragraphedeliste"/>
        <w:ind w:left="1440"/>
        <w:jc w:val="both"/>
      </w:pPr>
    </w:p>
    <w:p w14:paraId="1ACDB468" w14:textId="0E225A61" w:rsidR="00E509D0" w:rsidRPr="00194577" w:rsidRDefault="000A7695" w:rsidP="00E509D0">
      <w:pPr>
        <w:pStyle w:val="Paragraphedeliste"/>
        <w:numPr>
          <w:ilvl w:val="0"/>
          <w:numId w:val="31"/>
        </w:numPr>
        <w:jc w:val="both"/>
      </w:pPr>
      <w:r w:rsidRPr="00194577">
        <w:lastRenderedPageBreak/>
        <w:t>La c</w:t>
      </w:r>
      <w:r w:rsidR="00E509D0" w:rsidRPr="00194577">
        <w:t>onsommation globale d’énergie </w:t>
      </w:r>
      <w:r w:rsidRPr="00194577">
        <w:t xml:space="preserve">est </w:t>
      </w:r>
      <w:r w:rsidR="006D0C0D" w:rsidRPr="00194577">
        <w:t xml:space="preserve">imposée </w:t>
      </w:r>
      <w:r w:rsidR="00E509D0" w:rsidRPr="00194577">
        <w:t>: la consommation d’énergie (de gaz</w:t>
      </w:r>
      <w:r w:rsidR="00096603" w:rsidRPr="00194577">
        <w:t xml:space="preserve"> en particulier</w:t>
      </w:r>
      <w:r w:rsidR="00E509D0" w:rsidRPr="00194577">
        <w:t>) est</w:t>
      </w:r>
      <w:r w:rsidR="009C1629" w:rsidRPr="00194577">
        <w:t xml:space="preserve"> déterminée par des décisions culturales prises plusieurs mois en amont et irréversibles</w:t>
      </w:r>
      <w:r w:rsidR="00FC5854" w:rsidRPr="00194577">
        <w:t xml:space="preserve"> ; elle est liée également </w:t>
      </w:r>
      <w:r w:rsidR="009C1629" w:rsidRPr="00194577">
        <w:t>aux</w:t>
      </w:r>
      <w:r w:rsidR="00E509D0" w:rsidRPr="00194577">
        <w:t xml:space="preserve"> conditions</w:t>
      </w:r>
      <w:r w:rsidR="00096603" w:rsidRPr="00194577">
        <w:t xml:space="preserve"> climatiques</w:t>
      </w:r>
      <w:r w:rsidR="00E509D0" w:rsidRPr="00194577">
        <w:t xml:space="preserve"> </w:t>
      </w:r>
      <w:r w:rsidR="009C1629" w:rsidRPr="00194577">
        <w:t>rencontrées par les cultures concernées</w:t>
      </w:r>
      <w:r w:rsidR="00E509D0" w:rsidRPr="00194577">
        <w:t>.</w:t>
      </w:r>
    </w:p>
    <w:p w14:paraId="52F9B475" w14:textId="3A1532E2" w:rsidR="007875EF" w:rsidRPr="00194577" w:rsidRDefault="007875EF" w:rsidP="00E509D0">
      <w:pPr>
        <w:pStyle w:val="Paragraphedeliste"/>
        <w:numPr>
          <w:ilvl w:val="0"/>
          <w:numId w:val="31"/>
        </w:numPr>
        <w:jc w:val="both"/>
      </w:pPr>
      <w:r w:rsidRPr="00194577">
        <w:t>Cha</w:t>
      </w:r>
      <w:r w:rsidR="00FC5854" w:rsidRPr="00194577">
        <w:t>î</w:t>
      </w:r>
      <w:r w:rsidRPr="00194577">
        <w:t xml:space="preserve">ne annuelle sans fin : il est indispensable de </w:t>
      </w:r>
      <w:r w:rsidR="00FC5854" w:rsidRPr="00194577">
        <w:t xml:space="preserve">suivre le calendrier des assolements et </w:t>
      </w:r>
      <w:r w:rsidRPr="00194577">
        <w:t xml:space="preserve">libérer </w:t>
      </w:r>
      <w:r w:rsidR="00FC5854" w:rsidRPr="00194577">
        <w:t xml:space="preserve">ainsi </w:t>
      </w:r>
      <w:r w:rsidRPr="00194577">
        <w:t>les terres agricole</w:t>
      </w:r>
      <w:r w:rsidR="00FC5854" w:rsidRPr="00194577">
        <w:t>s pour préparer la culture suivante</w:t>
      </w:r>
      <w:r w:rsidRPr="00194577">
        <w:t xml:space="preserve">. Ceci implique aussi que </w:t>
      </w:r>
      <w:r w:rsidR="00FC5854" w:rsidRPr="00194577">
        <w:t>le</w:t>
      </w:r>
      <w:r w:rsidRPr="00194577">
        <w:t>s stockages doivent être vides</w:t>
      </w:r>
      <w:r w:rsidR="00FC5854" w:rsidRPr="00194577">
        <w:t>.</w:t>
      </w:r>
      <w:r w:rsidRPr="00194577">
        <w:t xml:space="preserve"> </w:t>
      </w:r>
    </w:p>
    <w:p w14:paraId="5C18B107" w14:textId="55BE79FE" w:rsidR="00E509D0" w:rsidRPr="00194577" w:rsidRDefault="00E509D0" w:rsidP="00E509D0">
      <w:pPr>
        <w:jc w:val="both"/>
      </w:pPr>
      <w:r w:rsidRPr="00194577">
        <w:t>La vocation des IAA est de nourrir la population</w:t>
      </w:r>
      <w:r w:rsidR="00FC5854" w:rsidRPr="00194577">
        <w:t>, non seulement f</w:t>
      </w:r>
      <w:r w:rsidRPr="00194577">
        <w:t>rançaise</w:t>
      </w:r>
      <w:r w:rsidR="00FC5854" w:rsidRPr="00194577">
        <w:t>, mais également à l’exportation, dans les conditions suivantes</w:t>
      </w:r>
      <w:r w:rsidR="00D630A1" w:rsidRPr="00194577">
        <w:t xml:space="preserve"> : </w:t>
      </w:r>
    </w:p>
    <w:p w14:paraId="236DFB6F" w14:textId="75A94980" w:rsidR="00D630A1" w:rsidRPr="00194577" w:rsidRDefault="00D630A1" w:rsidP="00D630A1">
      <w:pPr>
        <w:pStyle w:val="Paragraphedeliste"/>
        <w:numPr>
          <w:ilvl w:val="0"/>
          <w:numId w:val="33"/>
        </w:numPr>
        <w:jc w:val="both"/>
      </w:pPr>
      <w:r w:rsidRPr="00194577">
        <w:t xml:space="preserve">La </w:t>
      </w:r>
      <w:r w:rsidR="00FC5854" w:rsidRPr="00194577">
        <w:t>disponibilité de la production alimentaire doit être continue</w:t>
      </w:r>
      <w:r w:rsidRPr="00194577">
        <w:t xml:space="preserve"> tout au long de l’année malgré la saisonnalité de l’agriculture. L</w:t>
      </w:r>
      <w:r w:rsidR="00FC5854" w:rsidRPr="00194577">
        <w:t xml:space="preserve">es IAA garantissent cette disponibilité </w:t>
      </w:r>
      <w:r w:rsidR="001803E9" w:rsidRPr="00194577">
        <w:t>en transformant la matière première agricole en produits utilisables et conservables</w:t>
      </w:r>
      <w:r w:rsidRPr="00194577">
        <w:t xml:space="preserve"> (ex : sucre, amidon)</w:t>
      </w:r>
      <w:r w:rsidR="00534627" w:rsidRPr="00194577">
        <w:t>.</w:t>
      </w:r>
    </w:p>
    <w:p w14:paraId="58F9E264" w14:textId="03D58A74" w:rsidR="00D630A1" w:rsidRPr="00194577" w:rsidRDefault="00D630A1" w:rsidP="00D630A1">
      <w:pPr>
        <w:pStyle w:val="Paragraphedeliste"/>
        <w:numPr>
          <w:ilvl w:val="0"/>
          <w:numId w:val="32"/>
        </w:numPr>
        <w:jc w:val="both"/>
      </w:pPr>
      <w:r w:rsidRPr="00194577">
        <w:t>Les secteurs</w:t>
      </w:r>
      <w:r w:rsidR="001803E9" w:rsidRPr="00194577">
        <w:t xml:space="preserve"> de la première transformation, également</w:t>
      </w:r>
      <w:r w:rsidRPr="00194577">
        <w:t xml:space="preserve"> les plus </w:t>
      </w:r>
      <w:proofErr w:type="spellStart"/>
      <w:r w:rsidRPr="00194577">
        <w:t>énergo</w:t>
      </w:r>
      <w:proofErr w:type="spellEnd"/>
      <w:r w:rsidRPr="00194577">
        <w:t>-intensifs (sucre, amidon et lait</w:t>
      </w:r>
      <w:r w:rsidR="00534627" w:rsidRPr="00194577">
        <w:t xml:space="preserve"> dit de </w:t>
      </w:r>
      <w:r w:rsidR="001803E9" w:rsidRPr="00194577">
        <w:t xml:space="preserve">première </w:t>
      </w:r>
      <w:r w:rsidR="00534627" w:rsidRPr="00194577">
        <w:t>transformation</w:t>
      </w:r>
      <w:r w:rsidRPr="00194577">
        <w:t>)</w:t>
      </w:r>
      <w:r w:rsidR="001803E9" w:rsidRPr="00194577">
        <w:t xml:space="preserve"> se situent en début de chaîne de valeur et de transformation et conditionnent l’activité des industries alimentaires an aval (deuxième transformation)</w:t>
      </w:r>
      <w:r w:rsidRPr="00194577">
        <w:t>. Les arrêter ou les ralentir aurait un effet sur toute la chaine alimentaire française.</w:t>
      </w:r>
    </w:p>
    <w:p w14:paraId="66DEF2CE" w14:textId="618B9B7C" w:rsidR="00D630A1" w:rsidRPr="00194577" w:rsidRDefault="00534627" w:rsidP="00D630A1">
      <w:pPr>
        <w:pStyle w:val="Paragraphedeliste"/>
        <w:numPr>
          <w:ilvl w:val="0"/>
          <w:numId w:val="32"/>
        </w:numPr>
        <w:jc w:val="both"/>
      </w:pPr>
      <w:r w:rsidRPr="00194577">
        <w:t xml:space="preserve">Les secteurs de </w:t>
      </w:r>
      <w:r w:rsidR="001803E9" w:rsidRPr="00194577">
        <w:t>première</w:t>
      </w:r>
      <w:r w:rsidRPr="00194577">
        <w:t xml:space="preserve"> transformation contribuent positivement à </w:t>
      </w:r>
      <w:r w:rsidR="001803E9" w:rsidRPr="00194577">
        <w:t>la</w:t>
      </w:r>
      <w:r w:rsidRPr="00194577">
        <w:t xml:space="preserve"> souveraineté alimentaire et à la balance commerciale tricolore (secteurs exportateurs</w:t>
      </w:r>
      <w:r w:rsidR="00122C48" w:rsidRPr="00194577">
        <w:t>)</w:t>
      </w:r>
      <w:r w:rsidR="001803E9" w:rsidRPr="00194577">
        <w:t>. De surcroît,</w:t>
      </w:r>
      <w:r w:rsidR="00BE5562" w:rsidRPr="00194577">
        <w:t xml:space="preserve"> un défaut d’exportation </w:t>
      </w:r>
      <w:r w:rsidR="001803E9" w:rsidRPr="00194577">
        <w:t xml:space="preserve">peut </w:t>
      </w:r>
      <w:proofErr w:type="gramStart"/>
      <w:r w:rsidR="001803E9" w:rsidRPr="00194577">
        <w:t>avoir</w:t>
      </w:r>
      <w:proofErr w:type="gramEnd"/>
      <w:r w:rsidR="001803E9" w:rsidRPr="00194577">
        <w:t xml:space="preserve"> des répercussions importantes</w:t>
      </w:r>
      <w:r w:rsidR="00BE5562" w:rsidRPr="00194577">
        <w:t xml:space="preserve"> sur les prix mondiaux </w:t>
      </w:r>
      <w:r w:rsidR="004C0FC0" w:rsidRPr="00194577">
        <w:t>ou sur la sécurité alimentaire des</w:t>
      </w:r>
      <w:r w:rsidR="00BE5562" w:rsidRPr="00194577">
        <w:t xml:space="preserve"> pays </w:t>
      </w:r>
      <w:r w:rsidR="004C0FC0" w:rsidRPr="00194577">
        <w:t xml:space="preserve">clients, notamment le pays </w:t>
      </w:r>
      <w:r w:rsidR="00BE5562" w:rsidRPr="00194577">
        <w:t>en développement.</w:t>
      </w:r>
    </w:p>
    <w:p w14:paraId="7D9EBA21" w14:textId="7D0108F2" w:rsidR="00122C48" w:rsidRPr="00194577" w:rsidRDefault="00122C48" w:rsidP="00122C48">
      <w:pPr>
        <w:jc w:val="both"/>
      </w:pPr>
      <w:r w:rsidRPr="00194577">
        <w:t xml:space="preserve">Nous </w:t>
      </w:r>
      <w:r w:rsidR="004C0FC0" w:rsidRPr="00194577">
        <w:t>citerons également</w:t>
      </w:r>
      <w:r w:rsidRPr="00194577">
        <w:t xml:space="preserve"> la production d’éthanol pharmaceutique qui alimente le secteur de la santé.</w:t>
      </w:r>
    </w:p>
    <w:p w14:paraId="60A94836" w14:textId="77777777" w:rsidR="00F7604D" w:rsidRPr="00194577" w:rsidRDefault="00F7604D" w:rsidP="00A9562B">
      <w:pPr>
        <w:jc w:val="both"/>
      </w:pPr>
    </w:p>
    <w:p w14:paraId="5123BBF6" w14:textId="74FA38A9" w:rsidR="00E97282" w:rsidRPr="00194577" w:rsidRDefault="0070699F" w:rsidP="00E97282">
      <w:pPr>
        <w:rPr>
          <w:b/>
          <w:bCs/>
          <w:u w:val="single"/>
        </w:rPr>
      </w:pPr>
      <w:r w:rsidRPr="00194577">
        <w:rPr>
          <w:b/>
          <w:bCs/>
          <w:u w:val="single"/>
        </w:rPr>
        <w:t xml:space="preserve">Spécificités </w:t>
      </w:r>
      <w:r w:rsidR="00E97282" w:rsidRPr="00194577">
        <w:rPr>
          <w:b/>
          <w:bCs/>
          <w:u w:val="single"/>
        </w:rPr>
        <w:t xml:space="preserve">des secteurs les plus consommateurs de gaz </w:t>
      </w:r>
      <w:r w:rsidR="0065556B" w:rsidRPr="00194577">
        <w:rPr>
          <w:b/>
          <w:bCs/>
          <w:u w:val="single"/>
        </w:rPr>
        <w:t>:</w:t>
      </w:r>
    </w:p>
    <w:p w14:paraId="7524D9EB" w14:textId="1744AFFB" w:rsidR="00E97282" w:rsidRPr="00194577" w:rsidRDefault="00E97282" w:rsidP="0065556B">
      <w:r w:rsidRPr="00194577">
        <w:t>Pour les secteurs fortement consommateurs</w:t>
      </w:r>
      <w:r w:rsidR="003C791A" w:rsidRPr="00194577">
        <w:t>,</w:t>
      </w:r>
      <w:r w:rsidRPr="00194577">
        <w:t xml:space="preserve"> </w:t>
      </w:r>
      <w:r w:rsidR="004C0FC0" w:rsidRPr="00194577">
        <w:t>dont le coût</w:t>
      </w:r>
      <w:r w:rsidR="003C791A" w:rsidRPr="00194577">
        <w:t xml:space="preserve"> du gaz</w:t>
      </w:r>
      <w:r w:rsidR="004C0FC0" w:rsidRPr="00194577">
        <w:t xml:space="preserve"> a pu</w:t>
      </w:r>
      <w:r w:rsidRPr="00194577">
        <w:t xml:space="preserve"> représenter</w:t>
      </w:r>
      <w:r w:rsidR="00517ED4" w:rsidRPr="00194577">
        <w:t xml:space="preserve"> e</w:t>
      </w:r>
      <w:r w:rsidR="00F7604D" w:rsidRPr="00194577">
        <w:t>n</w:t>
      </w:r>
      <w:r w:rsidR="00517ED4" w:rsidRPr="00194577">
        <w:t xml:space="preserve"> 2021</w:t>
      </w:r>
      <w:r w:rsidRPr="00194577">
        <w:t xml:space="preserve"> plus de 10% de leur CA, le coût pourrait </w:t>
      </w:r>
      <w:r w:rsidR="003C791A" w:rsidRPr="00194577">
        <w:t>dépasser</w:t>
      </w:r>
      <w:r w:rsidRPr="00194577">
        <w:t xml:space="preserve"> cette année </w:t>
      </w:r>
      <w:r w:rsidR="003C791A" w:rsidRPr="00194577">
        <w:t xml:space="preserve">le seuil de </w:t>
      </w:r>
      <w:r w:rsidRPr="00194577">
        <w:t xml:space="preserve">40% </w:t>
      </w:r>
      <w:r w:rsidR="003C791A" w:rsidRPr="00194577">
        <w:t>du</w:t>
      </w:r>
      <w:r w:rsidRPr="00194577">
        <w:t xml:space="preserve"> chiffre d’affaires,</w:t>
      </w:r>
      <w:r w:rsidR="003C791A" w:rsidRPr="00194577">
        <w:t xml:space="preserve"> et de manière très significative</w:t>
      </w:r>
      <w:r w:rsidRPr="00194577">
        <w:t xml:space="preserve"> pour les entreprises devant se fournir en majorité sur le marché spot.</w:t>
      </w:r>
    </w:p>
    <w:p w14:paraId="75BDF13D" w14:textId="77777777" w:rsidR="00061B5D" w:rsidRPr="00194577" w:rsidRDefault="00061B5D" w:rsidP="001D7D46">
      <w:pPr>
        <w:spacing w:after="0"/>
      </w:pPr>
    </w:p>
    <w:p w14:paraId="6A2A6DB2" w14:textId="0481BCB6" w:rsidR="005C200B" w:rsidRPr="00194577" w:rsidRDefault="005C200B" w:rsidP="005C200B">
      <w:pPr>
        <w:pStyle w:val="Paragraphedeliste"/>
        <w:numPr>
          <w:ilvl w:val="0"/>
          <w:numId w:val="18"/>
        </w:numPr>
        <w:spacing w:after="0" w:line="240" w:lineRule="auto"/>
      </w:pPr>
      <w:r w:rsidRPr="00194577">
        <w:t xml:space="preserve">Secteur </w:t>
      </w:r>
      <w:r w:rsidR="000D096B" w:rsidRPr="00194577">
        <w:t>a</w:t>
      </w:r>
      <w:r w:rsidRPr="00194577">
        <w:t>midonnier :</w:t>
      </w:r>
    </w:p>
    <w:p w14:paraId="78BF35E7" w14:textId="77777777" w:rsidR="005C200B" w:rsidRPr="00194577" w:rsidRDefault="005C200B" w:rsidP="005C200B">
      <w:pPr>
        <w:pStyle w:val="Paragraphedeliste"/>
        <w:numPr>
          <w:ilvl w:val="1"/>
          <w:numId w:val="18"/>
        </w:numPr>
        <w:spacing w:after="0" w:line="240" w:lineRule="auto"/>
      </w:pPr>
      <w:r w:rsidRPr="00194577">
        <w:t>Un mix énergétique composé de gaz à +70% soit 7,231 millions de MWh PCS (données secteurs) en 2021</w:t>
      </w:r>
    </w:p>
    <w:p w14:paraId="5A83E2DE" w14:textId="77777777" w:rsidR="005C200B" w:rsidRPr="00194577" w:rsidRDefault="005C200B" w:rsidP="005C200B">
      <w:pPr>
        <w:pStyle w:val="Paragraphedeliste"/>
        <w:numPr>
          <w:ilvl w:val="1"/>
          <w:numId w:val="18"/>
        </w:numPr>
        <w:spacing w:after="0" w:line="240" w:lineRule="auto"/>
      </w:pPr>
      <w:r w:rsidRPr="00194577">
        <w:t xml:space="preserve">Le gaz représente environ 21% des coûts de production </w:t>
      </w:r>
    </w:p>
    <w:p w14:paraId="10A3338C" w14:textId="01B241F2" w:rsidR="005C200B" w:rsidRPr="00194577" w:rsidRDefault="005C200B" w:rsidP="005C200B">
      <w:pPr>
        <w:pStyle w:val="Paragraphedeliste"/>
        <w:numPr>
          <w:ilvl w:val="1"/>
          <w:numId w:val="18"/>
        </w:numPr>
        <w:spacing w:after="0" w:line="240" w:lineRule="auto"/>
      </w:pPr>
      <w:r w:rsidRPr="00194577">
        <w:t xml:space="preserve">Dépendance au gaz </w:t>
      </w:r>
      <w:r w:rsidR="003C791A" w:rsidRPr="00194577">
        <w:t>r</w:t>
      </w:r>
      <w:r w:rsidRPr="00194577">
        <w:t>usse : au moins deux entreprises du secteur se fournissent chez Gazprom</w:t>
      </w:r>
    </w:p>
    <w:p w14:paraId="0ECBE33D" w14:textId="77777777" w:rsidR="005C200B" w:rsidRPr="00194577" w:rsidRDefault="005C200B" w:rsidP="005C200B">
      <w:pPr>
        <w:pStyle w:val="Paragraphedeliste"/>
        <w:spacing w:after="0" w:line="240" w:lineRule="auto"/>
        <w:contextualSpacing w:val="0"/>
      </w:pPr>
    </w:p>
    <w:p w14:paraId="23A3D623" w14:textId="6423F6C6" w:rsidR="00CB49D0" w:rsidRPr="00194577" w:rsidRDefault="00CB49D0" w:rsidP="00CB49D0">
      <w:pPr>
        <w:pStyle w:val="Paragraphedeliste"/>
        <w:numPr>
          <w:ilvl w:val="0"/>
          <w:numId w:val="18"/>
        </w:numPr>
        <w:spacing w:after="0" w:line="240" w:lineRule="auto"/>
        <w:contextualSpacing w:val="0"/>
      </w:pPr>
      <w:r w:rsidRPr="00194577">
        <w:t xml:space="preserve">Secteur </w:t>
      </w:r>
      <w:r w:rsidR="000D096B" w:rsidRPr="00194577">
        <w:t>de la b</w:t>
      </w:r>
      <w:r w:rsidRPr="00194577">
        <w:t>oulangerie (données</w:t>
      </w:r>
      <w:r w:rsidR="0012692E" w:rsidRPr="00194577">
        <w:t xml:space="preserve"> Fédération des Entreprises de Boulangerie</w:t>
      </w:r>
      <w:r w:rsidR="00071C68" w:rsidRPr="00194577">
        <w:t>)</w:t>
      </w:r>
      <w:r w:rsidR="0012692E" w:rsidRPr="00194577">
        <w:t> ; 4 exemples d’entreprises :</w:t>
      </w:r>
    </w:p>
    <w:p w14:paraId="71D497D3" w14:textId="37FDAE37" w:rsidR="0012692E" w:rsidRPr="00194577" w:rsidRDefault="0012692E" w:rsidP="0012692E">
      <w:pPr>
        <w:pStyle w:val="Paragraphedeliste"/>
        <w:numPr>
          <w:ilvl w:val="1"/>
          <w:numId w:val="18"/>
        </w:numPr>
        <w:spacing w:after="0" w:line="240" w:lineRule="auto"/>
        <w:contextualSpacing w:val="0"/>
      </w:pPr>
      <w:r w:rsidRPr="00194577">
        <w:t xml:space="preserve">Entreprise A : </w:t>
      </w:r>
      <w:r w:rsidR="009C4AB6" w:rsidRPr="00194577">
        <w:t xml:space="preserve">Groupe ayant contractualisé la fourniture de gaz </w:t>
      </w:r>
      <w:r w:rsidR="00B5503F" w:rsidRPr="00194577">
        <w:t>naturel pour</w:t>
      </w:r>
      <w:r w:rsidR="009C4AB6" w:rsidRPr="00194577">
        <w:t xml:space="preserve"> ses deux sites de production </w:t>
      </w:r>
      <w:r w:rsidR="00B5503F" w:rsidRPr="00194577">
        <w:t>industriels.</w:t>
      </w:r>
      <w:r w:rsidR="009C4AB6" w:rsidRPr="00194577">
        <w:t xml:space="preserve"> </w:t>
      </w:r>
      <w:r w:rsidR="00B5503F" w:rsidRPr="00194577">
        <w:t xml:space="preserve">Contrat </w:t>
      </w:r>
      <w:r w:rsidR="00F24E49" w:rsidRPr="00194577">
        <w:t>à</w:t>
      </w:r>
      <w:r w:rsidR="00B5503F" w:rsidRPr="00194577">
        <w:t xml:space="preserve"> prix fixe couvrant une période de 3 ans avec un prix de 43.65 euros/MWh</w:t>
      </w:r>
      <w:r w:rsidR="00885FF1" w:rsidRPr="00194577">
        <w:t>, molécule seule, 61.55 euros taxes incluses (hors TVA)</w:t>
      </w:r>
    </w:p>
    <w:p w14:paraId="610AF212" w14:textId="459A6C99" w:rsidR="00885FF1" w:rsidRPr="00194577" w:rsidRDefault="00885FF1" w:rsidP="0012692E">
      <w:pPr>
        <w:pStyle w:val="Paragraphedeliste"/>
        <w:numPr>
          <w:ilvl w:val="1"/>
          <w:numId w:val="18"/>
        </w:numPr>
        <w:spacing w:after="0" w:line="240" w:lineRule="auto"/>
        <w:contextualSpacing w:val="0"/>
      </w:pPr>
      <w:r w:rsidRPr="00194577">
        <w:t>Entreprise B</w:t>
      </w:r>
      <w:r w:rsidR="00843C63" w:rsidRPr="00194577">
        <w:t> : Pour leurs six sites de production, 2 contrats jusqu’au 31/12/2023</w:t>
      </w:r>
    </w:p>
    <w:p w14:paraId="5044F6E8" w14:textId="1062E18B" w:rsidR="00843C63" w:rsidRPr="00194577" w:rsidRDefault="00843C63" w:rsidP="00843C63">
      <w:pPr>
        <w:pStyle w:val="Paragraphedeliste"/>
        <w:numPr>
          <w:ilvl w:val="2"/>
          <w:numId w:val="18"/>
        </w:numPr>
        <w:spacing w:after="0" w:line="240" w:lineRule="auto"/>
        <w:contextualSpacing w:val="0"/>
      </w:pPr>
      <w:r w:rsidRPr="00194577">
        <w:t>Prix de 14.38 et 23.33 euros</w:t>
      </w:r>
      <w:r w:rsidR="001F0875" w:rsidRPr="00194577">
        <w:t>/MWh sans terme variable et sans transport</w:t>
      </w:r>
    </w:p>
    <w:p w14:paraId="3C735994" w14:textId="1BA5DB29" w:rsidR="001F0875" w:rsidRPr="00194577" w:rsidRDefault="001F0875" w:rsidP="001F0875">
      <w:pPr>
        <w:pStyle w:val="Paragraphedeliste"/>
        <w:numPr>
          <w:ilvl w:val="1"/>
          <w:numId w:val="18"/>
        </w:numPr>
        <w:spacing w:after="0" w:line="240" w:lineRule="auto"/>
        <w:contextualSpacing w:val="0"/>
      </w:pPr>
      <w:r w:rsidRPr="00194577">
        <w:t>Entreprise C : 1 gros site fortement consommateur de gaz, actuellement chez Engie</w:t>
      </w:r>
      <w:r w:rsidR="00A94ADE" w:rsidRPr="00194577">
        <w:t xml:space="preserve"> avec une consommation de 15 MWh par mois</w:t>
      </w:r>
    </w:p>
    <w:p w14:paraId="10FF7695" w14:textId="0A4C2F9E" w:rsidR="00476EBA" w:rsidRPr="00194577" w:rsidRDefault="00A94ADE" w:rsidP="00476EBA">
      <w:pPr>
        <w:pStyle w:val="Paragraphedeliste"/>
        <w:numPr>
          <w:ilvl w:val="1"/>
          <w:numId w:val="18"/>
        </w:numPr>
        <w:spacing w:after="0" w:line="240" w:lineRule="auto"/>
        <w:contextualSpacing w:val="0"/>
      </w:pPr>
      <w:r w:rsidRPr="00194577">
        <w:t>Entreprise D : Contrat datant de décembre 2020 qui couvre la période datant du 1</w:t>
      </w:r>
      <w:r w:rsidRPr="00194577">
        <w:rPr>
          <w:vertAlign w:val="superscript"/>
        </w:rPr>
        <w:t>er</w:t>
      </w:r>
      <w:r w:rsidRPr="00194577">
        <w:t xml:space="preserve"> </w:t>
      </w:r>
      <w:r w:rsidR="00D577CA" w:rsidRPr="00194577">
        <w:t>janvier</w:t>
      </w:r>
      <w:r w:rsidRPr="00194577">
        <w:t xml:space="preserve"> </w:t>
      </w:r>
      <w:r w:rsidR="00C64E14" w:rsidRPr="00194577">
        <w:t>2022 au 31 décembre 2024 avec un prix fixe de 2</w:t>
      </w:r>
      <w:r w:rsidR="00D577CA" w:rsidRPr="00194577">
        <w:t>.286 centimes d’euros / MWh. Pour eux pas de changement selon EDF entreprise sur leur contrat gaz actuel</w:t>
      </w:r>
    </w:p>
    <w:p w14:paraId="2AD261DF" w14:textId="77777777" w:rsidR="00CB49D0" w:rsidRPr="00194577" w:rsidRDefault="00CB49D0" w:rsidP="00476EBA">
      <w:pPr>
        <w:spacing w:after="0"/>
      </w:pPr>
    </w:p>
    <w:p w14:paraId="66C82503" w14:textId="754D5B36" w:rsidR="000217D3" w:rsidRPr="00194577" w:rsidRDefault="000217D3" w:rsidP="0065556B">
      <w:pPr>
        <w:pStyle w:val="Paragraphedeliste"/>
        <w:numPr>
          <w:ilvl w:val="0"/>
          <w:numId w:val="18"/>
        </w:numPr>
        <w:spacing w:after="0" w:line="240" w:lineRule="auto"/>
        <w:contextualSpacing w:val="0"/>
      </w:pPr>
      <w:r w:rsidRPr="00194577">
        <w:t xml:space="preserve">Secteur des </w:t>
      </w:r>
      <w:r w:rsidR="000D096B" w:rsidRPr="00194577">
        <w:t>b</w:t>
      </w:r>
      <w:r w:rsidRPr="00194577">
        <w:t xml:space="preserve">iscuits, </w:t>
      </w:r>
      <w:r w:rsidR="009D0C78" w:rsidRPr="00194577">
        <w:t>gâteaux</w:t>
      </w:r>
      <w:r w:rsidRPr="00194577">
        <w:t>, panification et apéritif :</w:t>
      </w:r>
    </w:p>
    <w:p w14:paraId="27CCAD9E" w14:textId="78DC1F86" w:rsidR="000217D3" w:rsidRPr="00194577" w:rsidRDefault="000217D3" w:rsidP="000217D3">
      <w:pPr>
        <w:pStyle w:val="Paragraphedeliste"/>
        <w:numPr>
          <w:ilvl w:val="1"/>
          <w:numId w:val="18"/>
        </w:numPr>
        <w:spacing w:after="0"/>
      </w:pPr>
      <w:r w:rsidRPr="00194577">
        <w:t>Part du gaz dans mix énergétique entre 40% et 80%</w:t>
      </w:r>
    </w:p>
    <w:p w14:paraId="6EDA0799" w14:textId="09D68A98" w:rsidR="000217D3" w:rsidRPr="00194577" w:rsidRDefault="000217D3" w:rsidP="00D324F8">
      <w:pPr>
        <w:pStyle w:val="Paragraphedeliste"/>
        <w:numPr>
          <w:ilvl w:val="1"/>
          <w:numId w:val="18"/>
        </w:numPr>
        <w:spacing w:after="0" w:line="240" w:lineRule="auto"/>
        <w:contextualSpacing w:val="0"/>
      </w:pPr>
      <w:r w:rsidRPr="00194577">
        <w:t>Poids dans les couts de production : entre 2 et 4% (avant crise)</w:t>
      </w:r>
    </w:p>
    <w:p w14:paraId="068F9B6D" w14:textId="5D895692" w:rsidR="008310B2" w:rsidRPr="00194577" w:rsidRDefault="008310B2" w:rsidP="006C6E7A">
      <w:pPr>
        <w:spacing w:after="0"/>
      </w:pPr>
    </w:p>
    <w:p w14:paraId="2146F88C" w14:textId="77777777" w:rsidR="006C6E7A" w:rsidRPr="00194577" w:rsidRDefault="006C6E7A" w:rsidP="006C6E7A">
      <w:pPr>
        <w:pStyle w:val="Paragraphedeliste"/>
        <w:numPr>
          <w:ilvl w:val="0"/>
          <w:numId w:val="18"/>
        </w:numPr>
        <w:spacing w:after="0" w:line="240" w:lineRule="auto"/>
        <w:contextualSpacing w:val="0"/>
      </w:pPr>
      <w:r w:rsidRPr="00194577">
        <w:t xml:space="preserve">Secteur boissons : </w:t>
      </w:r>
    </w:p>
    <w:p w14:paraId="78CB108D" w14:textId="7545B4FF" w:rsidR="006C6E7A" w:rsidRPr="00194577" w:rsidRDefault="006C6E7A" w:rsidP="006C6E7A">
      <w:pPr>
        <w:pStyle w:val="Paragraphedeliste"/>
        <w:numPr>
          <w:ilvl w:val="1"/>
          <w:numId w:val="18"/>
        </w:numPr>
        <w:spacing w:after="0" w:line="240" w:lineRule="auto"/>
        <w:contextualSpacing w:val="0"/>
      </w:pPr>
      <w:r w:rsidRPr="00194577">
        <w:t xml:space="preserve">Entreprise A : Fabriquant de boissons rafraichissantes, de jus, de vins, de cidre et de bière. </w:t>
      </w:r>
      <w:proofErr w:type="gramStart"/>
      <w:r w:rsidRPr="00194577">
        <w:t>Suite à un</w:t>
      </w:r>
      <w:proofErr w:type="gramEnd"/>
      <w:r w:rsidRPr="00194577">
        <w:t xml:space="preserve"> changement de fournisseur, surcout constaté de 328 000 euros pour un besoin de 1600 </w:t>
      </w:r>
      <w:proofErr w:type="spellStart"/>
      <w:r w:rsidRPr="00194577">
        <w:t>Mwh</w:t>
      </w:r>
      <w:proofErr w:type="spellEnd"/>
      <w:r w:rsidRPr="00194577">
        <w:t xml:space="preserve"> </w:t>
      </w:r>
    </w:p>
    <w:p w14:paraId="3ACCCAB5" w14:textId="77777777" w:rsidR="006C6E7A" w:rsidRPr="00194577" w:rsidRDefault="006C6E7A" w:rsidP="006C6E7A">
      <w:pPr>
        <w:spacing w:after="0"/>
      </w:pPr>
    </w:p>
    <w:p w14:paraId="1BD8F562" w14:textId="77D2BC77" w:rsidR="000217D3" w:rsidRPr="00194577" w:rsidRDefault="000217D3" w:rsidP="000217D3">
      <w:pPr>
        <w:pStyle w:val="Paragraphedeliste"/>
        <w:numPr>
          <w:ilvl w:val="0"/>
          <w:numId w:val="18"/>
        </w:numPr>
        <w:spacing w:after="0" w:line="240" w:lineRule="auto"/>
        <w:contextualSpacing w:val="0"/>
      </w:pPr>
      <w:r w:rsidRPr="00194577">
        <w:t xml:space="preserve">Secteur </w:t>
      </w:r>
      <w:r w:rsidR="000D096B" w:rsidRPr="00194577">
        <w:t>de la c</w:t>
      </w:r>
      <w:r w:rsidRPr="00194577">
        <w:t>harcut</w:t>
      </w:r>
      <w:r w:rsidR="000D096B" w:rsidRPr="00194577">
        <w:t>erie</w:t>
      </w:r>
    </w:p>
    <w:p w14:paraId="22541F99" w14:textId="606E7DA2" w:rsidR="000217D3" w:rsidRPr="00194577" w:rsidRDefault="000217D3" w:rsidP="000217D3">
      <w:pPr>
        <w:pStyle w:val="Paragraphedeliste"/>
        <w:numPr>
          <w:ilvl w:val="1"/>
          <w:numId w:val="18"/>
        </w:numPr>
        <w:spacing w:after="0" w:line="240" w:lineRule="auto"/>
        <w:contextualSpacing w:val="0"/>
      </w:pPr>
      <w:r w:rsidRPr="00194577">
        <w:t>Part du gaz dans les coûts de production : entre 2 et 3%. Ces coûts risquent de plus que dou</w:t>
      </w:r>
      <w:r w:rsidR="008310B2" w:rsidRPr="00194577">
        <w:t>bler cette année</w:t>
      </w:r>
    </w:p>
    <w:p w14:paraId="7324EE18" w14:textId="77777777" w:rsidR="000217D3" w:rsidRPr="00194577" w:rsidRDefault="000217D3" w:rsidP="000217D3">
      <w:pPr>
        <w:pStyle w:val="Paragraphedeliste"/>
        <w:spacing w:after="0" w:line="240" w:lineRule="auto"/>
        <w:ind w:left="1440"/>
        <w:contextualSpacing w:val="0"/>
      </w:pPr>
    </w:p>
    <w:p w14:paraId="3EF166C4" w14:textId="741285BF" w:rsidR="000217D3" w:rsidRPr="00194577" w:rsidRDefault="000217D3" w:rsidP="000217D3">
      <w:pPr>
        <w:pStyle w:val="Paragraphedeliste"/>
        <w:numPr>
          <w:ilvl w:val="0"/>
          <w:numId w:val="18"/>
        </w:numPr>
        <w:spacing w:after="0" w:line="240" w:lineRule="auto"/>
        <w:contextualSpacing w:val="0"/>
      </w:pPr>
      <w:r w:rsidRPr="00194577">
        <w:t xml:space="preserve">Secteur Chocolatier : </w:t>
      </w:r>
    </w:p>
    <w:p w14:paraId="7518E5BA" w14:textId="486856E2" w:rsidR="000217D3" w:rsidRPr="00194577" w:rsidRDefault="000217D3" w:rsidP="000217D3">
      <w:pPr>
        <w:pStyle w:val="Paragraphedeliste"/>
        <w:numPr>
          <w:ilvl w:val="1"/>
          <w:numId w:val="18"/>
        </w:numPr>
        <w:spacing w:after="0"/>
      </w:pPr>
      <w:r w:rsidRPr="00194577">
        <w:t xml:space="preserve">Part du gaz dans le mix entre 60 et 70% en moyenne   </w:t>
      </w:r>
    </w:p>
    <w:p w14:paraId="05A1EA4D" w14:textId="6ACF075A" w:rsidR="000217D3" w:rsidRPr="00194577" w:rsidRDefault="000217D3" w:rsidP="000217D3">
      <w:pPr>
        <w:pStyle w:val="Paragraphedeliste"/>
        <w:numPr>
          <w:ilvl w:val="1"/>
          <w:numId w:val="18"/>
        </w:numPr>
        <w:spacing w:after="0" w:line="240" w:lineRule="auto"/>
        <w:contextualSpacing w:val="0"/>
      </w:pPr>
      <w:r w:rsidRPr="00194577">
        <w:t>Poids dans les couts de production : entre 2 à 4% (avant crise)</w:t>
      </w:r>
    </w:p>
    <w:p w14:paraId="2359F29F" w14:textId="77777777" w:rsidR="000217D3" w:rsidRPr="00194577" w:rsidRDefault="000217D3" w:rsidP="000217D3">
      <w:pPr>
        <w:pStyle w:val="Paragraphedeliste"/>
        <w:spacing w:after="0" w:line="240" w:lineRule="auto"/>
        <w:ind w:left="1440"/>
        <w:contextualSpacing w:val="0"/>
      </w:pPr>
    </w:p>
    <w:p w14:paraId="7DB77D7F" w14:textId="72D9C391" w:rsidR="003C791A" w:rsidRPr="00194577" w:rsidRDefault="001D7D46" w:rsidP="0065556B">
      <w:pPr>
        <w:pStyle w:val="Paragraphedeliste"/>
        <w:numPr>
          <w:ilvl w:val="0"/>
          <w:numId w:val="18"/>
        </w:numPr>
        <w:spacing w:after="0" w:line="240" w:lineRule="auto"/>
        <w:contextualSpacing w:val="0"/>
      </w:pPr>
      <w:r w:rsidRPr="00194577">
        <w:t xml:space="preserve">Secteur des ingrédients </w:t>
      </w:r>
      <w:r w:rsidR="003C791A" w:rsidRPr="00194577">
        <w:t>a</w:t>
      </w:r>
      <w:r w:rsidRPr="00194577">
        <w:t xml:space="preserve">romatiques </w:t>
      </w:r>
      <w:r w:rsidR="003C791A" w:rsidRPr="00194577">
        <w:t>a</w:t>
      </w:r>
      <w:r w:rsidRPr="00194577">
        <w:t>limentaires</w:t>
      </w:r>
      <w:r w:rsidR="003C791A" w:rsidRPr="00194577">
        <w:t xml:space="preserve"> (exemples) :</w:t>
      </w:r>
    </w:p>
    <w:p w14:paraId="63998170" w14:textId="0DEEAFC3" w:rsidR="001D7D46" w:rsidRPr="00194577" w:rsidRDefault="001D7D46" w:rsidP="001D7D46">
      <w:pPr>
        <w:numPr>
          <w:ilvl w:val="1"/>
          <w:numId w:val="18"/>
        </w:numPr>
        <w:spacing w:before="100" w:beforeAutospacing="1" w:after="100" w:afterAutospacing="1"/>
        <w:rPr>
          <w:rFonts w:eastAsia="Times New Roman"/>
          <w:lang w:eastAsia="fr-FR"/>
        </w:rPr>
      </w:pPr>
      <w:r w:rsidRPr="00194577">
        <w:rPr>
          <w:rFonts w:eastAsia="Times New Roman"/>
          <w:lang w:eastAsia="fr-FR"/>
        </w:rPr>
        <w:t xml:space="preserve">Entreprise A : </w:t>
      </w:r>
      <w:r w:rsidR="009D0C78" w:rsidRPr="00194577">
        <w:rPr>
          <w:rFonts w:eastAsia="Times New Roman"/>
          <w:lang w:eastAsia="fr-FR"/>
        </w:rPr>
        <w:t xml:space="preserve">le </w:t>
      </w:r>
      <w:r w:rsidR="003C791A" w:rsidRPr="00194577">
        <w:rPr>
          <w:rFonts w:eastAsia="Times New Roman"/>
          <w:lang w:eastAsia="fr-FR"/>
        </w:rPr>
        <w:t>g</w:t>
      </w:r>
      <w:r w:rsidRPr="00194577">
        <w:rPr>
          <w:rFonts w:eastAsia="Times New Roman"/>
          <w:lang w:eastAsia="fr-FR"/>
        </w:rPr>
        <w:t xml:space="preserve">az représente 3% du CA annuel : </w:t>
      </w:r>
      <w:r w:rsidR="009D0C78" w:rsidRPr="00194577">
        <w:rPr>
          <w:rFonts w:eastAsia="Times New Roman"/>
          <w:lang w:eastAsia="fr-FR"/>
        </w:rPr>
        <w:t xml:space="preserve">le </w:t>
      </w:r>
      <w:r w:rsidRPr="00194577">
        <w:rPr>
          <w:rFonts w:eastAsia="Times New Roman"/>
          <w:lang w:eastAsia="fr-FR"/>
        </w:rPr>
        <w:t xml:space="preserve">gaz </w:t>
      </w:r>
      <w:r w:rsidR="009D0C78" w:rsidRPr="00194577">
        <w:rPr>
          <w:rFonts w:eastAsia="Times New Roman"/>
          <w:lang w:eastAsia="fr-FR"/>
        </w:rPr>
        <w:t xml:space="preserve">est le </w:t>
      </w:r>
      <w:r w:rsidRPr="00194577">
        <w:rPr>
          <w:rFonts w:eastAsia="Times New Roman"/>
          <w:lang w:eastAsia="fr-FR"/>
        </w:rPr>
        <w:t>seul combustible utilisé</w:t>
      </w:r>
    </w:p>
    <w:p w14:paraId="13079110" w14:textId="6E51916D" w:rsidR="001D7D46" w:rsidRPr="00194577" w:rsidRDefault="001D7D46" w:rsidP="001D7D46">
      <w:pPr>
        <w:pStyle w:val="Paragraphedeliste"/>
        <w:numPr>
          <w:ilvl w:val="1"/>
          <w:numId w:val="18"/>
        </w:numPr>
        <w:spacing w:after="0" w:line="240" w:lineRule="auto"/>
        <w:contextualSpacing w:val="0"/>
        <w:rPr>
          <w:rFonts w:eastAsia="Times New Roman"/>
        </w:rPr>
      </w:pPr>
      <w:r w:rsidRPr="00194577">
        <w:rPr>
          <w:rFonts w:eastAsia="Times New Roman"/>
        </w:rPr>
        <w:t>Entreprise B :</w:t>
      </w:r>
      <w:r w:rsidR="009D0C78" w:rsidRPr="00194577">
        <w:rPr>
          <w:rFonts w:eastAsia="Times New Roman"/>
        </w:rPr>
        <w:t xml:space="preserve"> le</w:t>
      </w:r>
      <w:r w:rsidRPr="00194577">
        <w:rPr>
          <w:rFonts w:eastAsia="Times New Roman"/>
        </w:rPr>
        <w:t xml:space="preserve"> </w:t>
      </w:r>
      <w:r w:rsidR="003C791A" w:rsidRPr="00194577">
        <w:rPr>
          <w:rFonts w:eastAsia="Times New Roman"/>
        </w:rPr>
        <w:t>g</w:t>
      </w:r>
      <w:r w:rsidRPr="00194577">
        <w:rPr>
          <w:rFonts w:eastAsia="Times New Roman"/>
        </w:rPr>
        <w:t xml:space="preserve">az représente 74% du mix énergétique en consommation et 52% </w:t>
      </w:r>
      <w:r w:rsidR="007F2E1E" w:rsidRPr="00194577">
        <w:rPr>
          <w:rFonts w:eastAsia="Times New Roman"/>
        </w:rPr>
        <w:t>du coût associé à la consommation énergétique</w:t>
      </w:r>
    </w:p>
    <w:p w14:paraId="2454D174" w14:textId="79519B4E" w:rsidR="001D7D46" w:rsidRPr="00194577" w:rsidRDefault="001D7D46" w:rsidP="001D7D46">
      <w:pPr>
        <w:pStyle w:val="Paragraphedeliste"/>
        <w:numPr>
          <w:ilvl w:val="1"/>
          <w:numId w:val="18"/>
        </w:numPr>
        <w:spacing w:after="0" w:line="240" w:lineRule="auto"/>
        <w:contextualSpacing w:val="0"/>
        <w:rPr>
          <w:rFonts w:eastAsia="Times New Roman"/>
          <w:color w:val="000000"/>
        </w:rPr>
      </w:pPr>
      <w:r w:rsidRPr="00194577">
        <w:rPr>
          <w:rFonts w:eastAsia="Times New Roman"/>
          <w:color w:val="000000"/>
        </w:rPr>
        <w:t xml:space="preserve">Entreprise C </w:t>
      </w:r>
      <w:r w:rsidR="000D096B" w:rsidRPr="00194577">
        <w:rPr>
          <w:rFonts w:eastAsia="Times New Roman"/>
          <w:color w:val="000000"/>
        </w:rPr>
        <w:t>multisite</w:t>
      </w:r>
      <w:r w:rsidRPr="00194577">
        <w:rPr>
          <w:rFonts w:eastAsia="Times New Roman"/>
          <w:color w:val="000000"/>
        </w:rPr>
        <w:t> :</w:t>
      </w:r>
    </w:p>
    <w:p w14:paraId="64F42348" w14:textId="77777777" w:rsidR="001D7D46" w:rsidRPr="00194577" w:rsidRDefault="001D7D46" w:rsidP="001D7D46">
      <w:pPr>
        <w:pStyle w:val="Paragraphedeliste"/>
        <w:numPr>
          <w:ilvl w:val="2"/>
          <w:numId w:val="18"/>
        </w:numPr>
        <w:spacing w:after="0" w:line="240" w:lineRule="auto"/>
        <w:contextualSpacing w:val="0"/>
        <w:rPr>
          <w:rFonts w:eastAsia="Times New Roman"/>
          <w:color w:val="000000"/>
        </w:rPr>
      </w:pPr>
      <w:r w:rsidRPr="00194577">
        <w:rPr>
          <w:rFonts w:eastAsia="Times New Roman"/>
          <w:color w:val="000000"/>
        </w:rPr>
        <w:t>Site 1 : 336 000 kWh sur 2021 pour 16 k€</w:t>
      </w:r>
    </w:p>
    <w:p w14:paraId="04FA80B0" w14:textId="77777777" w:rsidR="001D7D46" w:rsidRPr="00194577" w:rsidRDefault="001D7D46" w:rsidP="001D7D46">
      <w:pPr>
        <w:pStyle w:val="Paragraphedeliste"/>
        <w:numPr>
          <w:ilvl w:val="2"/>
          <w:numId w:val="18"/>
        </w:numPr>
        <w:spacing w:after="0" w:line="240" w:lineRule="auto"/>
        <w:contextualSpacing w:val="0"/>
        <w:rPr>
          <w:rFonts w:eastAsia="Times New Roman"/>
        </w:rPr>
      </w:pPr>
      <w:r w:rsidRPr="00194577">
        <w:rPr>
          <w:rFonts w:eastAsia="Times New Roman"/>
          <w:color w:val="000000"/>
        </w:rPr>
        <w:t xml:space="preserve">Site 2 : </w:t>
      </w:r>
      <w:r w:rsidRPr="00194577">
        <w:rPr>
          <w:rFonts w:eastAsia="Times New Roman"/>
          <w:color w:val="000000"/>
          <w:shd w:val="clear" w:color="auto" w:fill="FFFFFF"/>
        </w:rPr>
        <w:t>488 000 kWh </w:t>
      </w:r>
      <w:r w:rsidRPr="00194577">
        <w:rPr>
          <w:rFonts w:eastAsia="Times New Roman"/>
          <w:color w:val="000000"/>
        </w:rPr>
        <w:t>sur 2021 pour 26 k€</w:t>
      </w:r>
    </w:p>
    <w:p w14:paraId="19279943" w14:textId="77777777" w:rsidR="001D7D46" w:rsidRPr="00194577" w:rsidRDefault="001D7D46" w:rsidP="001D7D46">
      <w:pPr>
        <w:pStyle w:val="Paragraphedeliste"/>
        <w:numPr>
          <w:ilvl w:val="2"/>
          <w:numId w:val="18"/>
        </w:numPr>
        <w:spacing w:after="0" w:line="240" w:lineRule="auto"/>
        <w:contextualSpacing w:val="0"/>
        <w:rPr>
          <w:rFonts w:eastAsia="Times New Roman"/>
        </w:rPr>
      </w:pPr>
      <w:r w:rsidRPr="00194577">
        <w:rPr>
          <w:rFonts w:eastAsia="Times New Roman"/>
        </w:rPr>
        <w:t>Site 2 : 920 000 kWh sur 2021 pour 25 k€</w:t>
      </w:r>
    </w:p>
    <w:p w14:paraId="1F2F5118" w14:textId="59B06902" w:rsidR="001D7D46" w:rsidRPr="00194577" w:rsidRDefault="001D7D46" w:rsidP="001D7D46">
      <w:pPr>
        <w:numPr>
          <w:ilvl w:val="1"/>
          <w:numId w:val="18"/>
        </w:numPr>
        <w:spacing w:before="100" w:beforeAutospacing="1" w:after="100" w:afterAutospacing="1"/>
        <w:rPr>
          <w:rFonts w:eastAsia="Times New Roman"/>
          <w:lang w:eastAsia="fr-FR"/>
        </w:rPr>
      </w:pPr>
      <w:r w:rsidRPr="00194577">
        <w:rPr>
          <w:rFonts w:eastAsia="Times New Roman"/>
          <w:lang w:eastAsia="zh-CN"/>
        </w:rPr>
        <w:t xml:space="preserve">Entreprise D : 440MWh en 2021 </w:t>
      </w:r>
    </w:p>
    <w:p w14:paraId="7546D092" w14:textId="6682E6EB" w:rsidR="001D7D46" w:rsidRPr="00194577" w:rsidRDefault="001D7D46" w:rsidP="001D7D46">
      <w:pPr>
        <w:numPr>
          <w:ilvl w:val="1"/>
          <w:numId w:val="18"/>
        </w:numPr>
        <w:spacing w:before="100" w:beforeAutospacing="1" w:after="100" w:afterAutospacing="1"/>
        <w:rPr>
          <w:rFonts w:eastAsia="Times New Roman"/>
          <w:lang w:eastAsia="fr-FR"/>
        </w:rPr>
      </w:pPr>
      <w:r w:rsidRPr="00194577">
        <w:rPr>
          <w:rFonts w:eastAsia="Times New Roman"/>
          <w:lang w:eastAsia="fr-FR"/>
        </w:rPr>
        <w:t xml:space="preserve">Entreprise E : </w:t>
      </w:r>
      <w:r w:rsidR="003C791A" w:rsidRPr="00194577">
        <w:rPr>
          <w:rFonts w:eastAsia="Times New Roman"/>
          <w:lang w:eastAsia="fr-FR"/>
        </w:rPr>
        <w:t>l</w:t>
      </w:r>
      <w:r w:rsidRPr="00194577">
        <w:rPr>
          <w:rFonts w:eastAsia="Times New Roman"/>
          <w:lang w:eastAsia="fr-FR"/>
        </w:rPr>
        <w:t>e coef</w:t>
      </w:r>
      <w:r w:rsidR="003C791A" w:rsidRPr="00194577">
        <w:rPr>
          <w:rFonts w:eastAsia="Times New Roman"/>
          <w:lang w:eastAsia="fr-FR"/>
        </w:rPr>
        <w:t>ficient</w:t>
      </w:r>
      <w:r w:rsidRPr="00194577">
        <w:rPr>
          <w:rFonts w:eastAsia="Times New Roman"/>
          <w:lang w:eastAsia="fr-FR"/>
        </w:rPr>
        <w:t xml:space="preserve"> d’augmentation entre le tarif de 02/2021 et celui de 02/2022 constaté de + 3,36.</w:t>
      </w:r>
    </w:p>
    <w:p w14:paraId="38BC5C7D" w14:textId="19536C67" w:rsidR="001D7D46" w:rsidRPr="00194577" w:rsidRDefault="001D7D46" w:rsidP="001D7D46">
      <w:pPr>
        <w:pStyle w:val="Paragraphedeliste"/>
        <w:numPr>
          <w:ilvl w:val="1"/>
          <w:numId w:val="18"/>
        </w:numPr>
        <w:spacing w:after="0" w:line="240" w:lineRule="auto"/>
        <w:contextualSpacing w:val="0"/>
        <w:rPr>
          <w:rFonts w:eastAsia="Times New Roman"/>
        </w:rPr>
      </w:pPr>
      <w:r w:rsidRPr="00194577">
        <w:rPr>
          <w:rFonts w:eastAsia="Times New Roman"/>
        </w:rPr>
        <w:t xml:space="preserve">Entreprise F : </w:t>
      </w:r>
      <w:r w:rsidR="003C791A" w:rsidRPr="00194577">
        <w:rPr>
          <w:rFonts w:eastAsia="Times New Roman"/>
        </w:rPr>
        <w:t>p</w:t>
      </w:r>
      <w:r w:rsidRPr="00194577">
        <w:rPr>
          <w:rFonts w:eastAsia="Times New Roman"/>
        </w:rPr>
        <w:t>our 2022</w:t>
      </w:r>
      <w:r w:rsidR="003C791A" w:rsidRPr="00194577">
        <w:rPr>
          <w:rFonts w:eastAsia="Times New Roman"/>
        </w:rPr>
        <w:t xml:space="preserve"> </w:t>
      </w:r>
      <w:r w:rsidRPr="00194577">
        <w:rPr>
          <w:rFonts w:eastAsia="Times New Roman"/>
        </w:rPr>
        <w:t>le coût</w:t>
      </w:r>
      <w:r w:rsidR="003C791A" w:rsidRPr="00194577">
        <w:rPr>
          <w:rFonts w:eastAsia="Times New Roman"/>
        </w:rPr>
        <w:t xml:space="preserve"> moyen</w:t>
      </w:r>
      <w:r w:rsidRPr="00194577">
        <w:rPr>
          <w:rFonts w:eastAsia="Times New Roman"/>
        </w:rPr>
        <w:t xml:space="preserve"> du gaz représente 5%</w:t>
      </w:r>
      <w:r w:rsidR="003C791A" w:rsidRPr="00194577">
        <w:rPr>
          <w:rFonts w:eastAsia="Times New Roman"/>
        </w:rPr>
        <w:t xml:space="preserve"> </w:t>
      </w:r>
      <w:r w:rsidR="000D096B" w:rsidRPr="00194577">
        <w:rPr>
          <w:rFonts w:eastAsia="Times New Roman"/>
        </w:rPr>
        <w:t>d</w:t>
      </w:r>
      <w:r w:rsidR="003C791A" w:rsidRPr="00194577">
        <w:rPr>
          <w:rFonts w:eastAsia="Times New Roman"/>
        </w:rPr>
        <w:t>es coûts de production</w:t>
      </w:r>
    </w:p>
    <w:p w14:paraId="6C39C4DD" w14:textId="77777777" w:rsidR="001D7D46" w:rsidRPr="00194577" w:rsidRDefault="001D7D46" w:rsidP="001D7D46">
      <w:pPr>
        <w:spacing w:after="0"/>
      </w:pPr>
    </w:p>
    <w:p w14:paraId="41A98425" w14:textId="333E2647" w:rsidR="00476EBA" w:rsidRPr="00194577" w:rsidRDefault="0065556B" w:rsidP="00815E3D">
      <w:pPr>
        <w:pStyle w:val="Paragraphedeliste"/>
        <w:numPr>
          <w:ilvl w:val="0"/>
          <w:numId w:val="18"/>
        </w:numPr>
        <w:spacing w:after="0" w:line="240" w:lineRule="auto"/>
        <w:contextualSpacing w:val="0"/>
      </w:pPr>
      <w:r w:rsidRPr="00194577">
        <w:t xml:space="preserve">Secteur </w:t>
      </w:r>
      <w:r w:rsidR="003C791A" w:rsidRPr="00194577">
        <w:t>l</w:t>
      </w:r>
      <w:r w:rsidRPr="00194577">
        <w:t xml:space="preserve">aitier : </w:t>
      </w:r>
    </w:p>
    <w:p w14:paraId="52D068F7" w14:textId="3E1E2846" w:rsidR="0065556B" w:rsidRPr="00194577" w:rsidRDefault="00476EBA" w:rsidP="00476EBA">
      <w:pPr>
        <w:pStyle w:val="Paragraphedeliste"/>
        <w:numPr>
          <w:ilvl w:val="1"/>
          <w:numId w:val="18"/>
        </w:numPr>
        <w:spacing w:after="0" w:line="240" w:lineRule="auto"/>
        <w:contextualSpacing w:val="0"/>
      </w:pPr>
      <w:r w:rsidRPr="00194577">
        <w:t xml:space="preserve">Le gaz représente </w:t>
      </w:r>
      <w:r w:rsidR="003670AD" w:rsidRPr="00194577">
        <w:t xml:space="preserve">75% de </w:t>
      </w:r>
      <w:r w:rsidRPr="00194577">
        <w:t>la production d’énergie thermique du secteur</w:t>
      </w:r>
      <w:r w:rsidR="00493276" w:rsidRPr="00194577">
        <w:t xml:space="preserve"> et 53% du mix énergétique (données Agreste), soit 448 753 tep </w:t>
      </w:r>
    </w:p>
    <w:p w14:paraId="0E4D8C04" w14:textId="4FF6E9DA" w:rsidR="00A72472" w:rsidRPr="00194577" w:rsidRDefault="00B30E31" w:rsidP="00A72472">
      <w:pPr>
        <w:pStyle w:val="Paragraphedeliste"/>
        <w:numPr>
          <w:ilvl w:val="1"/>
          <w:numId w:val="18"/>
        </w:numPr>
        <w:spacing w:after="0" w:line="240" w:lineRule="auto"/>
        <w:contextualSpacing w:val="0"/>
      </w:pPr>
      <w:r w:rsidRPr="00194577">
        <w:t>Pour les sites laitiers de transformation, la consommation de gaz naturel à l’échelle nationale est de 6,3 millions de MWh PCI par an.</w:t>
      </w:r>
    </w:p>
    <w:p w14:paraId="60B9C0CC" w14:textId="3C2D6053" w:rsidR="00AF35C8" w:rsidRPr="00194577" w:rsidRDefault="00AF35C8" w:rsidP="00AF35C8">
      <w:pPr>
        <w:pStyle w:val="Paragraphedeliste"/>
        <w:numPr>
          <w:ilvl w:val="1"/>
          <w:numId w:val="18"/>
        </w:numPr>
        <w:spacing w:after="0"/>
      </w:pPr>
      <w:r w:rsidRPr="00194577">
        <w:t xml:space="preserve">Nombre de site de séchage : 41 (sites les plus </w:t>
      </w:r>
      <w:proofErr w:type="spellStart"/>
      <w:r w:rsidRPr="00194577">
        <w:t>gazo</w:t>
      </w:r>
      <w:proofErr w:type="spellEnd"/>
      <w:r w:rsidRPr="00194577">
        <w:t>-intensifs pour cette industrie)</w:t>
      </w:r>
    </w:p>
    <w:p w14:paraId="51263F94" w14:textId="4A278CD0" w:rsidR="00AF35C8" w:rsidRPr="00194577" w:rsidRDefault="00AF35C8" w:rsidP="00AF35C8">
      <w:pPr>
        <w:pStyle w:val="Paragraphedeliste"/>
        <w:numPr>
          <w:ilvl w:val="1"/>
          <w:numId w:val="18"/>
        </w:numPr>
        <w:spacing w:after="0"/>
      </w:pPr>
      <w:r w:rsidRPr="00194577">
        <w:t>Quantité de gaz consommés moyen par site de production laitier (sur échantillon de 14 sites) : 78 000 MWh</w:t>
      </w:r>
    </w:p>
    <w:p w14:paraId="4E7628E9" w14:textId="33BA1866" w:rsidR="00AF35C8" w:rsidRPr="00194577" w:rsidRDefault="005C200B" w:rsidP="00AF35C8">
      <w:pPr>
        <w:pStyle w:val="Paragraphedeliste"/>
        <w:numPr>
          <w:ilvl w:val="1"/>
          <w:numId w:val="18"/>
        </w:numPr>
        <w:spacing w:after="0" w:line="240" w:lineRule="auto"/>
        <w:contextualSpacing w:val="0"/>
      </w:pPr>
      <w:r w:rsidRPr="00194577">
        <w:t>Pourcentage</w:t>
      </w:r>
      <w:r w:rsidR="00AF35C8" w:rsidRPr="00194577">
        <w:t xml:space="preserve"> du prix du gaz dans le coup de revient (échantillon de 13 sites) : de 15% à 50%.</w:t>
      </w:r>
    </w:p>
    <w:p w14:paraId="0546C000" w14:textId="25888460" w:rsidR="006C6E7A" w:rsidRPr="00194577" w:rsidRDefault="006C6E7A" w:rsidP="006C6E7A">
      <w:pPr>
        <w:pStyle w:val="Paragraphedeliste"/>
        <w:numPr>
          <w:ilvl w:val="1"/>
          <w:numId w:val="18"/>
        </w:numPr>
        <w:spacing w:after="0" w:line="240" w:lineRule="auto"/>
        <w:contextualSpacing w:val="0"/>
      </w:pPr>
      <w:r w:rsidRPr="00194577">
        <w:t>Une rupture totale ou partielle de l’approvisionnement en gaz causerait une impossibilité pour les entreprises de valoriser le lait des producteurs, qui eux n’ont pas la possibilité d’arrêter de produire. Les collectes ayant lieu e flux tendu tous les 24 – 48h, une constance de l’approvisionnement est nécessaire</w:t>
      </w:r>
    </w:p>
    <w:p w14:paraId="30FF562E" w14:textId="511000C5" w:rsidR="00025338" w:rsidRPr="00194577" w:rsidRDefault="00025338" w:rsidP="00A72472">
      <w:pPr>
        <w:pStyle w:val="Paragraphedeliste"/>
        <w:numPr>
          <w:ilvl w:val="1"/>
          <w:numId w:val="18"/>
        </w:numPr>
        <w:spacing w:after="0" w:line="240" w:lineRule="auto"/>
        <w:contextualSpacing w:val="0"/>
      </w:pPr>
      <w:r w:rsidRPr="00194577">
        <w:t xml:space="preserve">Exemple d’entreprise : </w:t>
      </w:r>
    </w:p>
    <w:p w14:paraId="6DFA6326" w14:textId="1B49A143" w:rsidR="00EB781C" w:rsidRPr="00194577" w:rsidRDefault="00EB781C" w:rsidP="00EB781C">
      <w:pPr>
        <w:pStyle w:val="Paragraphedeliste"/>
        <w:numPr>
          <w:ilvl w:val="2"/>
          <w:numId w:val="18"/>
        </w:numPr>
        <w:spacing w:after="0" w:line="240" w:lineRule="auto"/>
        <w:contextualSpacing w:val="0"/>
      </w:pPr>
      <w:r w:rsidRPr="00194577">
        <w:t xml:space="preserve">Entreprise A : </w:t>
      </w:r>
      <w:r w:rsidR="0096041B" w:rsidRPr="00194577">
        <w:t>E</w:t>
      </w:r>
      <w:r w:rsidRPr="00194577">
        <w:t>ntreprise produisant différents types de produits laitiers</w:t>
      </w:r>
      <w:r w:rsidR="0020187E" w:rsidRPr="00194577">
        <w:t xml:space="preserve"> présentant une grande diversité d’intensité de </w:t>
      </w:r>
      <w:proofErr w:type="spellStart"/>
      <w:r w:rsidR="0020187E" w:rsidRPr="00194577">
        <w:t>gazo</w:t>
      </w:r>
      <w:proofErr w:type="spellEnd"/>
      <w:r w:rsidR="00551E3A" w:rsidRPr="00194577">
        <w:t>-</w:t>
      </w:r>
      <w:r w:rsidR="0020187E" w:rsidRPr="00194577">
        <w:t>intensivité. Ainsi</w:t>
      </w:r>
      <w:r w:rsidR="00337C35" w:rsidRPr="00194577">
        <w:t xml:space="preserve"> pour</w:t>
      </w:r>
      <w:r w:rsidR="0020187E" w:rsidRPr="00194577">
        <w:t xml:space="preserve"> les sites produisant de </w:t>
      </w:r>
      <w:r w:rsidR="00337C35" w:rsidRPr="00194577">
        <w:t xml:space="preserve">la poudre de lait le coût du gaz représente 42% des </w:t>
      </w:r>
      <w:r w:rsidR="00337C35" w:rsidRPr="00194577">
        <w:lastRenderedPageBreak/>
        <w:t>coûts de production</w:t>
      </w:r>
      <w:r w:rsidR="00533F12" w:rsidRPr="00194577">
        <w:t xml:space="preserve">, pour les sites de production de lait, il représente 17% du coût de production et pour les sites </w:t>
      </w:r>
      <w:r w:rsidR="0096041B" w:rsidRPr="00194577">
        <w:t>producteurs de fromage il représente 16%</w:t>
      </w:r>
    </w:p>
    <w:p w14:paraId="3C14BF7C" w14:textId="77777777" w:rsidR="006C6E7A" w:rsidRPr="00194577" w:rsidRDefault="006C6E7A" w:rsidP="006C6E7A">
      <w:pPr>
        <w:pStyle w:val="Paragraphedeliste"/>
        <w:numPr>
          <w:ilvl w:val="2"/>
          <w:numId w:val="18"/>
        </w:numPr>
        <w:spacing w:after="0"/>
      </w:pPr>
      <w:r w:rsidRPr="00194577">
        <w:t xml:space="preserve">Entreprise B : Entreprise productrice de fromages de chèvre : besoins identifiés : 3 mois 187 000 </w:t>
      </w:r>
      <w:proofErr w:type="spellStart"/>
      <w:r w:rsidRPr="00194577">
        <w:t>Kwh</w:t>
      </w:r>
      <w:proofErr w:type="spellEnd"/>
      <w:r w:rsidRPr="00194577">
        <w:t xml:space="preserve">, 6 mois 360 000 </w:t>
      </w:r>
      <w:proofErr w:type="spellStart"/>
      <w:r w:rsidRPr="00194577">
        <w:t>Kwh</w:t>
      </w:r>
      <w:proofErr w:type="spellEnd"/>
      <w:r w:rsidRPr="00194577">
        <w:t xml:space="preserve">, 12 mois 730 000 </w:t>
      </w:r>
      <w:proofErr w:type="spellStart"/>
      <w:r w:rsidRPr="00194577">
        <w:t>Kwh</w:t>
      </w:r>
      <w:proofErr w:type="spellEnd"/>
    </w:p>
    <w:p w14:paraId="72BC47A0" w14:textId="77777777" w:rsidR="006C6E7A" w:rsidRPr="00194577" w:rsidRDefault="006C6E7A" w:rsidP="006C6E7A">
      <w:pPr>
        <w:pStyle w:val="Paragraphedeliste"/>
        <w:spacing w:after="0" w:line="240" w:lineRule="auto"/>
        <w:ind w:left="2160"/>
        <w:contextualSpacing w:val="0"/>
      </w:pPr>
    </w:p>
    <w:p w14:paraId="3F8359F6" w14:textId="77777777" w:rsidR="00BE29B9" w:rsidRPr="00194577" w:rsidRDefault="00BE29B9" w:rsidP="00BD4080">
      <w:pPr>
        <w:spacing w:after="0"/>
      </w:pPr>
    </w:p>
    <w:p w14:paraId="41CE0E5D" w14:textId="76057B96" w:rsidR="000217D3" w:rsidRPr="00194577" w:rsidRDefault="000217D3" w:rsidP="00061B5D">
      <w:pPr>
        <w:pStyle w:val="Paragraphedeliste"/>
        <w:numPr>
          <w:ilvl w:val="0"/>
          <w:numId w:val="18"/>
        </w:numPr>
        <w:spacing w:after="0" w:line="240" w:lineRule="auto"/>
        <w:contextualSpacing w:val="0"/>
      </w:pPr>
      <w:r w:rsidRPr="00194577">
        <w:t xml:space="preserve">Secteur </w:t>
      </w:r>
      <w:r w:rsidR="003C791A" w:rsidRPr="00194577">
        <w:t>de la l</w:t>
      </w:r>
      <w:r w:rsidRPr="00194577">
        <w:t xml:space="preserve">evure : </w:t>
      </w:r>
    </w:p>
    <w:p w14:paraId="7AB8E133" w14:textId="77777777" w:rsidR="000217D3" w:rsidRPr="00194577" w:rsidRDefault="000217D3" w:rsidP="000217D3">
      <w:pPr>
        <w:pStyle w:val="Paragraphedeliste"/>
        <w:numPr>
          <w:ilvl w:val="1"/>
          <w:numId w:val="28"/>
        </w:numPr>
        <w:spacing w:after="0" w:line="240" w:lineRule="auto"/>
        <w:contextualSpacing w:val="0"/>
        <w:rPr>
          <w:rFonts w:eastAsia="Times New Roman"/>
        </w:rPr>
      </w:pPr>
      <w:r w:rsidRPr="00194577">
        <w:rPr>
          <w:rFonts w:eastAsia="Times New Roman"/>
          <w:color w:val="000000"/>
        </w:rPr>
        <w:t xml:space="preserve">Pour le parc d'usines françaises, le coût du gaz était évalué à près de 10% du prix de revient fin janvier (versus 3% en 2021), avec une grande disparité. Les prix actuels du gaz peuvent potentiellement doubler ces pourcentages </w:t>
      </w:r>
    </w:p>
    <w:p w14:paraId="1BD48DFB" w14:textId="4413CE1B" w:rsidR="00D804A1" w:rsidRPr="00194577" w:rsidRDefault="00D804A1" w:rsidP="00D640BA">
      <w:pPr>
        <w:numPr>
          <w:ilvl w:val="1"/>
          <w:numId w:val="28"/>
        </w:numPr>
        <w:spacing w:after="0"/>
        <w:rPr>
          <w:rFonts w:eastAsia="Times New Roman"/>
          <w:color w:val="000000"/>
        </w:rPr>
      </w:pPr>
      <w:r w:rsidRPr="00194577">
        <w:rPr>
          <w:rFonts w:eastAsia="Times New Roman"/>
          <w:color w:val="000000"/>
        </w:rPr>
        <w:t xml:space="preserve">Pour l’ensemble des sites européens, la part du gaz dans le mix énergétique est de près de 70% avec pour certains </w:t>
      </w:r>
      <w:r w:rsidR="00D640BA" w:rsidRPr="00194577">
        <w:rPr>
          <w:rFonts w:eastAsia="Times New Roman"/>
          <w:color w:val="000000"/>
        </w:rPr>
        <w:t>sites européens, le coût du gaz représentant près de 50% du prix de revient en 2022</w:t>
      </w:r>
    </w:p>
    <w:p w14:paraId="1CC99517" w14:textId="77777777" w:rsidR="000217D3" w:rsidRPr="00194577" w:rsidRDefault="000217D3" w:rsidP="009D0C78">
      <w:pPr>
        <w:spacing w:after="0"/>
      </w:pPr>
    </w:p>
    <w:p w14:paraId="0F2F78AD" w14:textId="4D783C4D" w:rsidR="00061B5D" w:rsidRPr="00194577" w:rsidRDefault="00061B5D" w:rsidP="00061B5D">
      <w:pPr>
        <w:pStyle w:val="Paragraphedeliste"/>
        <w:numPr>
          <w:ilvl w:val="0"/>
          <w:numId w:val="18"/>
        </w:numPr>
        <w:spacing w:after="0" w:line="240" w:lineRule="auto"/>
        <w:contextualSpacing w:val="0"/>
      </w:pPr>
      <w:r w:rsidRPr="00194577">
        <w:t xml:space="preserve">Secteur de la </w:t>
      </w:r>
      <w:r w:rsidR="003C791A" w:rsidRPr="00194577">
        <w:t>l</w:t>
      </w:r>
      <w:r w:rsidRPr="00194577">
        <w:t>uzerne :</w:t>
      </w:r>
    </w:p>
    <w:p w14:paraId="2B353A33" w14:textId="77777777" w:rsidR="00061B5D" w:rsidRPr="00194577" w:rsidRDefault="00061B5D" w:rsidP="00061B5D">
      <w:pPr>
        <w:pStyle w:val="Paragraphedeliste"/>
        <w:numPr>
          <w:ilvl w:val="0"/>
          <w:numId w:val="25"/>
        </w:numPr>
        <w:rPr>
          <w:rFonts w:ascii="Segoe UI" w:hAnsi="Segoe UI" w:cs="Segoe UI"/>
          <w:sz w:val="20"/>
          <w:szCs w:val="20"/>
        </w:rPr>
      </w:pPr>
      <w:r w:rsidRPr="00194577">
        <w:t xml:space="preserve">La quantité de gaz consommée : </w:t>
      </w:r>
      <w:r w:rsidRPr="00194577">
        <w:rPr>
          <w:rFonts w:ascii="Segoe UI" w:hAnsi="Segoe UI" w:cs="Segoe UI"/>
          <w:sz w:val="20"/>
          <w:szCs w:val="20"/>
        </w:rPr>
        <w:t xml:space="preserve">environ 17 % du mix énergétique de la filière, les besoins en gaz pour l’année 2022 sur le périmètre L.C.A Luzerne de France est estimé à environ 500 000 MWh. </w:t>
      </w:r>
    </w:p>
    <w:p w14:paraId="34067698" w14:textId="77777777" w:rsidR="00061B5D" w:rsidRPr="00194577" w:rsidRDefault="00061B5D" w:rsidP="00061B5D">
      <w:pPr>
        <w:pStyle w:val="Paragraphedeliste"/>
        <w:numPr>
          <w:ilvl w:val="0"/>
          <w:numId w:val="25"/>
        </w:numPr>
        <w:rPr>
          <w:rFonts w:cs="Calibri"/>
        </w:rPr>
      </w:pPr>
      <w:r w:rsidRPr="00194577">
        <w:t xml:space="preserve">La part du gaz dans les coûts de production des coopératives : </w:t>
      </w:r>
      <w:r w:rsidRPr="00194577">
        <w:rPr>
          <w:b/>
          <w:bCs/>
        </w:rPr>
        <w:t>35-40 %</w:t>
      </w:r>
      <w:r w:rsidRPr="00194577">
        <w:t xml:space="preserve"> des coûts de revient selon les années.</w:t>
      </w:r>
    </w:p>
    <w:p w14:paraId="5188A12E" w14:textId="7EFB2ED1" w:rsidR="001D7D46" w:rsidRPr="00194577" w:rsidRDefault="00061B5D" w:rsidP="001D7D46">
      <w:pPr>
        <w:pStyle w:val="Paragraphedeliste"/>
        <w:numPr>
          <w:ilvl w:val="0"/>
          <w:numId w:val="25"/>
        </w:numPr>
      </w:pPr>
      <w:r w:rsidRPr="00194577">
        <w:t>Pas de substitution possible : risque de fermeture saisonnière si les approvisionnements ne sont pas sécurisés.</w:t>
      </w:r>
    </w:p>
    <w:p w14:paraId="053FF4F3" w14:textId="77777777" w:rsidR="000D096B" w:rsidRPr="00194577" w:rsidRDefault="000D096B" w:rsidP="000D096B">
      <w:pPr>
        <w:pStyle w:val="Paragraphedeliste"/>
        <w:ind w:left="1212"/>
      </w:pPr>
    </w:p>
    <w:p w14:paraId="581C0103" w14:textId="00AE55ED" w:rsidR="002C7774" w:rsidRPr="00194577" w:rsidRDefault="002C7774" w:rsidP="001D7D46">
      <w:pPr>
        <w:pStyle w:val="Paragraphedeliste"/>
        <w:numPr>
          <w:ilvl w:val="0"/>
          <w:numId w:val="27"/>
        </w:numPr>
      </w:pPr>
      <w:r w:rsidRPr="00194577">
        <w:t xml:space="preserve">Secteur </w:t>
      </w:r>
      <w:r w:rsidR="003C791A" w:rsidRPr="00194577">
        <w:t xml:space="preserve">des </w:t>
      </w:r>
      <w:proofErr w:type="spellStart"/>
      <w:r w:rsidR="003C791A" w:rsidRPr="00194577">
        <w:t>oeufs</w:t>
      </w:r>
      <w:proofErr w:type="spellEnd"/>
      <w:r w:rsidR="00583E3D" w:rsidRPr="00194577">
        <w:t> :</w:t>
      </w:r>
    </w:p>
    <w:p w14:paraId="322B765D" w14:textId="1F6BA926" w:rsidR="00583E3D" w:rsidRPr="00194577" w:rsidRDefault="00CC2704" w:rsidP="00583E3D">
      <w:pPr>
        <w:pStyle w:val="Paragraphedeliste"/>
        <w:numPr>
          <w:ilvl w:val="1"/>
          <w:numId w:val="27"/>
        </w:numPr>
      </w:pPr>
      <w:r w:rsidRPr="00194577">
        <w:t>Voici l’exemple d’une entreprise concernée</w:t>
      </w:r>
      <w:r w:rsidR="00583E3D" w:rsidRPr="00194577">
        <w:t xml:space="preserve">, productrice d’œuf en poudre. </w:t>
      </w:r>
    </w:p>
    <w:p w14:paraId="2A9D4A7C" w14:textId="74B84511" w:rsidR="00583E3D" w:rsidRPr="00194577" w:rsidRDefault="00583E3D" w:rsidP="00583E3D">
      <w:pPr>
        <w:pStyle w:val="Paragraphedeliste"/>
        <w:numPr>
          <w:ilvl w:val="2"/>
          <w:numId w:val="27"/>
        </w:numPr>
      </w:pPr>
      <w:r w:rsidRPr="00194577">
        <w:t>CA : environ 100 millions d’euros</w:t>
      </w:r>
    </w:p>
    <w:p w14:paraId="443EE0C8" w14:textId="057D6EF8" w:rsidR="00583E3D" w:rsidRPr="00194577" w:rsidRDefault="00583E3D" w:rsidP="00583E3D">
      <w:pPr>
        <w:pStyle w:val="Paragraphedeliste"/>
        <w:numPr>
          <w:ilvl w:val="2"/>
          <w:numId w:val="27"/>
        </w:numPr>
      </w:pPr>
      <w:r w:rsidRPr="00194577">
        <w:t>Part de la facture du gaz sur le CA : 1.5%, une hausse de 33% entre 2020 et 2021</w:t>
      </w:r>
    </w:p>
    <w:p w14:paraId="606306D4" w14:textId="2B49CA5B" w:rsidR="00583E3D" w:rsidRPr="00194577" w:rsidRDefault="00583E3D" w:rsidP="00583E3D">
      <w:pPr>
        <w:pStyle w:val="Paragraphedeliste"/>
        <w:numPr>
          <w:ilvl w:val="2"/>
          <w:numId w:val="27"/>
        </w:numPr>
      </w:pPr>
      <w:r w:rsidRPr="00194577">
        <w:t>La facture de gaz représente 50% des cours de production variables (hors frais de personnel)</w:t>
      </w:r>
    </w:p>
    <w:p w14:paraId="5B085366" w14:textId="77777777" w:rsidR="006C6E7A" w:rsidRPr="00194577" w:rsidRDefault="006C6E7A" w:rsidP="006C6E7A">
      <w:pPr>
        <w:pStyle w:val="Paragraphedeliste"/>
        <w:ind w:left="2160"/>
      </w:pPr>
    </w:p>
    <w:p w14:paraId="69745235" w14:textId="77777777" w:rsidR="006C6E7A" w:rsidRPr="00194577" w:rsidRDefault="006C6E7A" w:rsidP="006C6E7A">
      <w:pPr>
        <w:pStyle w:val="Paragraphedeliste"/>
        <w:numPr>
          <w:ilvl w:val="0"/>
          <w:numId w:val="27"/>
        </w:numPr>
        <w:spacing w:after="0" w:line="240" w:lineRule="auto"/>
        <w:contextualSpacing w:val="0"/>
      </w:pPr>
      <w:r w:rsidRPr="00194577">
        <w:t xml:space="preserve">Secteur Stockage et séchage de céréales </w:t>
      </w:r>
    </w:p>
    <w:p w14:paraId="2E82B982" w14:textId="77777777" w:rsidR="006C6E7A" w:rsidRPr="00194577" w:rsidRDefault="006C6E7A" w:rsidP="006C6E7A">
      <w:pPr>
        <w:pStyle w:val="Paragraphedeliste"/>
        <w:numPr>
          <w:ilvl w:val="1"/>
          <w:numId w:val="27"/>
        </w:numPr>
        <w:spacing w:after="0" w:line="240" w:lineRule="auto"/>
        <w:contextualSpacing w:val="0"/>
      </w:pPr>
      <w:r w:rsidRPr="00194577">
        <w:t>Les besoins en gaz de ces négociants sont concentrés sur la récolte d'automne (septembre/octobre/novembre), pendant laquelle le maïs grain sera séché. D'autres produits peuvent également être séchés : tournesol, colza...</w:t>
      </w:r>
    </w:p>
    <w:p w14:paraId="68138C89" w14:textId="77777777" w:rsidR="006C6E7A" w:rsidRPr="00194577" w:rsidRDefault="006C6E7A" w:rsidP="006C6E7A">
      <w:pPr>
        <w:pStyle w:val="Paragraphedeliste"/>
        <w:spacing w:after="0" w:line="240" w:lineRule="auto"/>
        <w:ind w:left="1440"/>
        <w:contextualSpacing w:val="0"/>
      </w:pPr>
      <w:r w:rsidRPr="00194577">
        <w:t>Selon les conditions météo, il peut aussi arriver que la récolte d'été (blé, blé dur) nécessite un passage en séchoir.</w:t>
      </w:r>
    </w:p>
    <w:p w14:paraId="51035B94" w14:textId="77777777" w:rsidR="006C6E7A" w:rsidRPr="00194577" w:rsidRDefault="006C6E7A" w:rsidP="006C6E7A">
      <w:pPr>
        <w:pStyle w:val="Paragraphedeliste"/>
        <w:spacing w:after="0" w:line="240" w:lineRule="auto"/>
        <w:ind w:left="1440"/>
        <w:contextualSpacing w:val="0"/>
      </w:pPr>
      <w:r w:rsidRPr="00194577">
        <w:t xml:space="preserve">Les conséquences d'une rupture d'approvisionnement en gaz pendant la période de séchage pourraient être dramatiques car </w:t>
      </w:r>
      <w:r w:rsidRPr="00194577">
        <w:rPr>
          <w:u w:val="single"/>
        </w:rPr>
        <w:t>les céréales ne peuvent pas être conservées à des teneurs en humidité trop élevées</w:t>
      </w:r>
      <w:r w:rsidRPr="00194577">
        <w:t>. La dégradation de la qualité des lots pourrait aboutir à un déclassement, voire à l'impossibilité d'utiliser les céréales, que ce soit pour l'alimentation humaine ou animale</w:t>
      </w:r>
    </w:p>
    <w:p w14:paraId="08DD279E" w14:textId="77777777" w:rsidR="006C6E7A" w:rsidRPr="00194577" w:rsidRDefault="006C6E7A" w:rsidP="006C6E7A">
      <w:pPr>
        <w:pStyle w:val="Paragraphedeliste"/>
        <w:numPr>
          <w:ilvl w:val="0"/>
          <w:numId w:val="41"/>
        </w:numPr>
        <w:spacing w:after="0" w:line="240" w:lineRule="auto"/>
        <w:contextualSpacing w:val="0"/>
      </w:pPr>
      <w:r w:rsidRPr="00194577">
        <w:t>Une disponibilité du gaz est donc critique pendant les périodes de séchage. Le secteur ne dispose pas d’alternatives au gaz</w:t>
      </w:r>
    </w:p>
    <w:p w14:paraId="48E4D049" w14:textId="77777777" w:rsidR="009D0C78" w:rsidRPr="00194577" w:rsidRDefault="009D0C78" w:rsidP="009D0C78">
      <w:pPr>
        <w:pStyle w:val="Paragraphedeliste"/>
        <w:ind w:left="2160"/>
      </w:pPr>
    </w:p>
    <w:p w14:paraId="14CED60E" w14:textId="72348050" w:rsidR="008310B2" w:rsidRPr="00194577" w:rsidRDefault="008310B2" w:rsidP="008310B2">
      <w:pPr>
        <w:pStyle w:val="Paragraphedeliste"/>
        <w:numPr>
          <w:ilvl w:val="0"/>
          <w:numId w:val="27"/>
        </w:numPr>
        <w:spacing w:after="0" w:line="240" w:lineRule="auto"/>
        <w:contextualSpacing w:val="0"/>
      </w:pPr>
      <w:r w:rsidRPr="00194577">
        <w:t xml:space="preserve">Secteur </w:t>
      </w:r>
      <w:r w:rsidR="003C791A" w:rsidRPr="00194577">
        <w:t>s</w:t>
      </w:r>
      <w:r w:rsidRPr="00194577">
        <w:t xml:space="preserve">ucrier : </w:t>
      </w:r>
    </w:p>
    <w:p w14:paraId="5DF690C7" w14:textId="179D8D81" w:rsidR="008310B2" w:rsidRPr="00194577" w:rsidRDefault="008310B2" w:rsidP="008310B2">
      <w:pPr>
        <w:pStyle w:val="Paragraphedeliste"/>
        <w:numPr>
          <w:ilvl w:val="1"/>
          <w:numId w:val="27"/>
        </w:numPr>
        <w:spacing w:after="0" w:line="240" w:lineRule="auto"/>
        <w:contextualSpacing w:val="0"/>
      </w:pPr>
      <w:r w:rsidRPr="00194577">
        <w:t xml:space="preserve">Un mix énergétique composé à plus de 75% de gaz (données </w:t>
      </w:r>
      <w:r w:rsidR="007B50DD" w:rsidRPr="00194577">
        <w:t>secteurs</w:t>
      </w:r>
      <w:r w:rsidRPr="00194577">
        <w:t>), soit 8-9</w:t>
      </w:r>
      <w:r w:rsidR="000F5115" w:rsidRPr="00194577">
        <w:t xml:space="preserve"> T</w:t>
      </w:r>
      <w:r w:rsidRPr="00194577">
        <w:t>Wh/an</w:t>
      </w:r>
    </w:p>
    <w:p w14:paraId="571D1D40" w14:textId="77777777" w:rsidR="008310B2" w:rsidRPr="00194577" w:rsidRDefault="008310B2" w:rsidP="008310B2">
      <w:pPr>
        <w:pStyle w:val="Paragraphedeliste"/>
        <w:numPr>
          <w:ilvl w:val="1"/>
          <w:numId w:val="27"/>
        </w:numPr>
        <w:spacing w:after="0" w:line="240" w:lineRule="auto"/>
        <w:contextualSpacing w:val="0"/>
      </w:pPr>
      <w:r w:rsidRPr="00194577">
        <w:t>Activité saisonnière avec une consommation très majoritaire au 4</w:t>
      </w:r>
      <w:r w:rsidRPr="00194577">
        <w:rPr>
          <w:vertAlign w:val="superscript"/>
        </w:rPr>
        <w:t>ème</w:t>
      </w:r>
      <w:r w:rsidRPr="00194577">
        <w:t xml:space="preserve"> trimestre</w:t>
      </w:r>
    </w:p>
    <w:p w14:paraId="12F7FCDD" w14:textId="77777777" w:rsidR="008310B2" w:rsidRPr="00194577" w:rsidRDefault="008310B2" w:rsidP="008310B2">
      <w:pPr>
        <w:pStyle w:val="Paragraphedeliste"/>
        <w:numPr>
          <w:ilvl w:val="1"/>
          <w:numId w:val="27"/>
        </w:numPr>
        <w:spacing w:after="0" w:line="240" w:lineRule="auto"/>
        <w:contextualSpacing w:val="0"/>
      </w:pPr>
      <w:r w:rsidRPr="00194577">
        <w:lastRenderedPageBreak/>
        <w:t>Pour un prix annuel moyen de 150 euros/MWh, la hausse par rapport à 2019 impacte le cout de production du sucre et de l’éthanol de manière très significative à hauteur de plus de 40-50% du CA du secteur.</w:t>
      </w:r>
    </w:p>
    <w:p w14:paraId="0A4BB0EB" w14:textId="5CF83443" w:rsidR="008310B2" w:rsidRPr="00194577" w:rsidRDefault="008310B2" w:rsidP="008310B2">
      <w:pPr>
        <w:pStyle w:val="Paragraphedeliste"/>
        <w:numPr>
          <w:ilvl w:val="1"/>
          <w:numId w:val="27"/>
        </w:numPr>
        <w:spacing w:after="0" w:line="240" w:lineRule="auto"/>
        <w:contextualSpacing w:val="0"/>
      </w:pPr>
      <w:r w:rsidRPr="00194577">
        <w:t>Utilisation de Coke/Anthracite pour les fours à chaux (indispensable au procédé). Près de 50% du combustible utilisé provient de Russie. La crise génère un risque réel de pénurie. De plus, le manque de disponibilité a déjà provoqué un doublement des prix (de 300 à 600 euros/t, soit un surcout de 120 millions d’euros pour les 40 000 tonnes nécessaires) venant s’ajouter à l’augmentation du coût du gaz.</w:t>
      </w:r>
    </w:p>
    <w:p w14:paraId="38F9CD6D" w14:textId="5898AE4B" w:rsidR="008310B2" w:rsidRPr="00194577" w:rsidRDefault="008310B2" w:rsidP="008310B2">
      <w:pPr>
        <w:pStyle w:val="Paragraphedeliste"/>
        <w:numPr>
          <w:ilvl w:val="1"/>
          <w:numId w:val="27"/>
        </w:numPr>
        <w:spacing w:after="0" w:line="240" w:lineRule="auto"/>
        <w:contextualSpacing w:val="0"/>
      </w:pPr>
      <w:r w:rsidRPr="00194577">
        <w:t>L’impact de l’augmentation du prix du gaz naturel sur l’industrie sucrière est majeur : 10 € de plus par MWh de gaz augmentent les prix de revient de 15€/T de sucre et 20 €/m3 d’éthanol.</w:t>
      </w:r>
      <w:r w:rsidR="00025BAE" w:rsidRPr="00194577">
        <w:t xml:space="preserve"> Les cours actuels pour le Q4, qui sont autours de 200 euros / MWh augmenteraient le prix de revient de la tonne de sucre de 255 euros et celui de l’éthanol de </w:t>
      </w:r>
      <w:r w:rsidR="009D0C78" w:rsidRPr="00194577">
        <w:t>340</w:t>
      </w:r>
      <w:r w:rsidR="00025BAE" w:rsidRPr="00194577">
        <w:t xml:space="preserve"> euros, sachant que le prix du sucre est aujourd’hui autour de 465 euros la tonne.</w:t>
      </w:r>
    </w:p>
    <w:p w14:paraId="102565AE" w14:textId="77777777" w:rsidR="00583E3D" w:rsidRPr="00194577" w:rsidRDefault="00583E3D" w:rsidP="00583E3D">
      <w:pPr>
        <w:pStyle w:val="Paragraphedeliste"/>
        <w:ind w:left="2160"/>
      </w:pPr>
    </w:p>
    <w:p w14:paraId="5C03A6CD" w14:textId="02668D0C" w:rsidR="001D7D46" w:rsidRPr="00194577" w:rsidRDefault="001D7D46" w:rsidP="001D7D46">
      <w:pPr>
        <w:pStyle w:val="Paragraphedeliste"/>
        <w:numPr>
          <w:ilvl w:val="0"/>
          <w:numId w:val="27"/>
        </w:numPr>
      </w:pPr>
      <w:r w:rsidRPr="00194577">
        <w:t xml:space="preserve">Secteur </w:t>
      </w:r>
      <w:r w:rsidR="003C791A" w:rsidRPr="00194577">
        <w:t xml:space="preserve">des </w:t>
      </w:r>
      <w:r w:rsidRPr="00194577">
        <w:t xml:space="preserve">produits </w:t>
      </w:r>
      <w:r w:rsidR="003C791A" w:rsidRPr="00194577">
        <w:t>s</w:t>
      </w:r>
      <w:r w:rsidRPr="00194577">
        <w:t>urgelés :</w:t>
      </w:r>
    </w:p>
    <w:p w14:paraId="59F46616" w14:textId="3896BE82" w:rsidR="002C7774" w:rsidRPr="00194577" w:rsidRDefault="002C7774" w:rsidP="002C7774">
      <w:pPr>
        <w:pStyle w:val="Paragraphedeliste"/>
        <w:numPr>
          <w:ilvl w:val="1"/>
          <w:numId w:val="27"/>
        </w:numPr>
      </w:pPr>
      <w:r w:rsidRPr="00194577">
        <w:t>Ent</w:t>
      </w:r>
      <w:r w:rsidR="00815E3D" w:rsidRPr="00194577">
        <w:t>re</w:t>
      </w:r>
      <w:r w:rsidRPr="00194577">
        <w:t>prise A, à l’échelle de la société la facture de gaz pèse 5.5% des coûts de production :</w:t>
      </w:r>
    </w:p>
    <w:p w14:paraId="6D4C0744" w14:textId="1554314F" w:rsidR="002C7774" w:rsidRPr="00194577" w:rsidRDefault="002C7774" w:rsidP="002C7774">
      <w:pPr>
        <w:pStyle w:val="Paragraphedeliste"/>
        <w:numPr>
          <w:ilvl w:val="2"/>
          <w:numId w:val="27"/>
        </w:numPr>
      </w:pPr>
      <w:r w:rsidRPr="00194577">
        <w:t xml:space="preserve">Site A : Consommation de 8 </w:t>
      </w:r>
      <w:proofErr w:type="gramStart"/>
      <w:r w:rsidRPr="00194577">
        <w:t>GWh</w:t>
      </w:r>
      <w:proofErr w:type="gramEnd"/>
      <w:r w:rsidRPr="00194577">
        <w:t xml:space="preserve"> de gaz, 36% de gaz dans la consommation énergétique</w:t>
      </w:r>
    </w:p>
    <w:p w14:paraId="18BFA86D" w14:textId="05AE9501" w:rsidR="002C7774" w:rsidRPr="00194577" w:rsidRDefault="002C7774" w:rsidP="002C7774">
      <w:pPr>
        <w:pStyle w:val="Paragraphedeliste"/>
        <w:numPr>
          <w:ilvl w:val="2"/>
          <w:numId w:val="27"/>
        </w:numPr>
      </w:pPr>
      <w:r w:rsidRPr="00194577">
        <w:t xml:space="preserve">Site B : Consommation de 4 </w:t>
      </w:r>
      <w:proofErr w:type="gramStart"/>
      <w:r w:rsidRPr="00194577">
        <w:t>GWh</w:t>
      </w:r>
      <w:proofErr w:type="gramEnd"/>
      <w:r w:rsidRPr="00194577">
        <w:t xml:space="preserve"> de gaz, 45% de gaz dans la consommation énergétique</w:t>
      </w:r>
    </w:p>
    <w:p w14:paraId="0BAD26A8" w14:textId="1A61778D" w:rsidR="002C7774" w:rsidRPr="00194577" w:rsidRDefault="002C7774" w:rsidP="002C7774">
      <w:pPr>
        <w:pStyle w:val="Paragraphedeliste"/>
        <w:numPr>
          <w:ilvl w:val="2"/>
          <w:numId w:val="27"/>
        </w:numPr>
      </w:pPr>
      <w:r w:rsidRPr="00194577">
        <w:t>Site C : 7,5% de gaz dans la consommation énergétique. Site dédié principalement à du stockage négatif : part plus importante d’électricité</w:t>
      </w:r>
    </w:p>
    <w:p w14:paraId="69DF9F89" w14:textId="2DDB65C4" w:rsidR="001D7D46" w:rsidRPr="00194577" w:rsidRDefault="002C7774" w:rsidP="002C7774">
      <w:pPr>
        <w:pStyle w:val="Paragraphedeliste"/>
        <w:numPr>
          <w:ilvl w:val="1"/>
          <w:numId w:val="27"/>
        </w:numPr>
      </w:pPr>
      <w:r w:rsidRPr="00194577">
        <w:t xml:space="preserve">Entreprise B : Consommation de gaz pour production de vapeur, consommation annuelle de 5200 </w:t>
      </w:r>
      <w:proofErr w:type="spellStart"/>
      <w:r w:rsidRPr="00194577">
        <w:t>Mwh</w:t>
      </w:r>
      <w:proofErr w:type="spellEnd"/>
      <w:r w:rsidRPr="00194577">
        <w:t>. Entre 2019 et 2021 le coût du gaz a doublé : 161.1k€ annuel en 2019 contre 318.8k€ en 2021 (ramené à consommation identique)</w:t>
      </w:r>
    </w:p>
    <w:p w14:paraId="1D9C3D60" w14:textId="77777777" w:rsidR="001D7D46" w:rsidRPr="00194577" w:rsidRDefault="001D7D46" w:rsidP="001D7D46"/>
    <w:p w14:paraId="1B18E6D1" w14:textId="1F31F209" w:rsidR="001D7D46" w:rsidRPr="00194577" w:rsidRDefault="001D7D46" w:rsidP="001D7D46">
      <w:pPr>
        <w:pStyle w:val="Paragraphedeliste"/>
        <w:numPr>
          <w:ilvl w:val="0"/>
          <w:numId w:val="20"/>
        </w:numPr>
        <w:spacing w:after="0"/>
      </w:pPr>
      <w:r w:rsidRPr="00194577">
        <w:t>Secteur</w:t>
      </w:r>
      <w:r w:rsidR="003C791A" w:rsidRPr="00194577">
        <w:t xml:space="preserve"> de la</w:t>
      </w:r>
      <w:r w:rsidRPr="00194577">
        <w:t xml:space="preserve"> viande :</w:t>
      </w:r>
    </w:p>
    <w:p w14:paraId="255B90B5" w14:textId="77777777" w:rsidR="001D7D46" w:rsidRPr="00194577" w:rsidRDefault="001D7D46" w:rsidP="001D7D46">
      <w:pPr>
        <w:pStyle w:val="Paragraphedeliste"/>
        <w:numPr>
          <w:ilvl w:val="0"/>
          <w:numId w:val="23"/>
        </w:numPr>
        <w:jc w:val="both"/>
      </w:pPr>
      <w:r w:rsidRPr="00194577">
        <w:t xml:space="preserve">La consommation de gaz naturel représente en moyenne 22 à 36% de la consommation totale des énergies des entreprises d’abattage, découpe, transformation d’animaux de boucherie et de volaille. </w:t>
      </w:r>
    </w:p>
    <w:p w14:paraId="44CB2CBF" w14:textId="77777777" w:rsidR="001D7D46" w:rsidRPr="00194577" w:rsidRDefault="001D7D46" w:rsidP="001D7D46">
      <w:pPr>
        <w:pStyle w:val="Paragraphedeliste"/>
        <w:numPr>
          <w:ilvl w:val="0"/>
          <w:numId w:val="23"/>
        </w:numPr>
        <w:jc w:val="both"/>
      </w:pPr>
      <w:r w:rsidRPr="00194577">
        <w:t>La consommation annuelle de gaz naturel du secteur est estimée à 65 millions de m3</w:t>
      </w:r>
      <w:r w:rsidRPr="00194577">
        <w:rPr>
          <w:rStyle w:val="Appelnotedebasdep"/>
        </w:rPr>
        <w:footnoteReference w:id="2"/>
      </w:r>
    </w:p>
    <w:p w14:paraId="1B8A1373" w14:textId="012AACEB" w:rsidR="001D7D46" w:rsidRPr="00194577" w:rsidRDefault="001D7D46" w:rsidP="002C7774">
      <w:pPr>
        <w:pStyle w:val="Paragraphedeliste"/>
        <w:numPr>
          <w:ilvl w:val="0"/>
          <w:numId w:val="24"/>
        </w:numPr>
      </w:pPr>
      <w:r w:rsidRPr="00194577">
        <w:t xml:space="preserve">Projet d’autonomie énergétique du secteur : via le photovoltaïque et la production de biogaz à partir des sous-produits animaux comme les graisses animales. A date, les conditions de traitement de ces sous-produits sont très contraignantes, voire rédhibitoires (besoin de pasteuriser les sous-produits animaux). </w:t>
      </w:r>
    </w:p>
    <w:p w14:paraId="129A9CD0" w14:textId="7D839622" w:rsidR="00BC5DAD" w:rsidRPr="00194577" w:rsidRDefault="00BC5DAD" w:rsidP="00BC5DAD">
      <w:pPr>
        <w:spacing w:after="0"/>
      </w:pPr>
    </w:p>
    <w:p w14:paraId="3C238193" w14:textId="23A790A1" w:rsidR="007661F7" w:rsidRPr="00194577" w:rsidRDefault="007661F7" w:rsidP="001D7D46">
      <w:pPr>
        <w:pStyle w:val="Paragraphedeliste"/>
        <w:numPr>
          <w:ilvl w:val="0"/>
          <w:numId w:val="20"/>
        </w:numPr>
        <w:spacing w:after="0"/>
      </w:pPr>
      <w:r w:rsidRPr="00194577">
        <w:t>Secteur viticole :</w:t>
      </w:r>
    </w:p>
    <w:p w14:paraId="6E125001" w14:textId="1A852F3D" w:rsidR="00437A2E" w:rsidRPr="00194577" w:rsidRDefault="00BD3A88" w:rsidP="00774C09">
      <w:pPr>
        <w:pStyle w:val="Paragraphedeliste"/>
        <w:numPr>
          <w:ilvl w:val="0"/>
          <w:numId w:val="21"/>
        </w:numPr>
      </w:pPr>
      <w:r w:rsidRPr="00194577">
        <w:t>Le gaz est</w:t>
      </w:r>
      <w:r w:rsidR="00FF5944" w:rsidRPr="00194577">
        <w:t xml:space="preserve"> un poste de consommation important</w:t>
      </w:r>
      <w:r w:rsidRPr="00194577">
        <w:t xml:space="preserve"> p</w:t>
      </w:r>
      <w:r w:rsidR="00FF5944" w:rsidRPr="00194577">
        <w:t>our</w:t>
      </w:r>
      <w:r w:rsidRPr="00194577">
        <w:t xml:space="preserve"> </w:t>
      </w:r>
      <w:r w:rsidR="00774C09" w:rsidRPr="00194577">
        <w:t xml:space="preserve">les </w:t>
      </w:r>
      <w:r w:rsidR="00FF5944" w:rsidRPr="00194577">
        <w:t xml:space="preserve">caves </w:t>
      </w:r>
      <w:r w:rsidR="00774C09" w:rsidRPr="00194577">
        <w:t>coopératives</w:t>
      </w:r>
      <w:r w:rsidRPr="00194577">
        <w:t xml:space="preserve"> qui pratiquent la thermovinification. Celles qui y ont recours en font un poste de consommation de gaz important. </w:t>
      </w:r>
    </w:p>
    <w:p w14:paraId="5D395FB8" w14:textId="6110EE23" w:rsidR="00BD3A88" w:rsidRPr="00194577" w:rsidRDefault="00E613EF" w:rsidP="00774C09">
      <w:pPr>
        <w:pStyle w:val="Paragraphedeliste"/>
        <w:numPr>
          <w:ilvl w:val="0"/>
          <w:numId w:val="21"/>
        </w:numPr>
      </w:pPr>
      <w:r w:rsidRPr="00194577">
        <w:t xml:space="preserve">Les </w:t>
      </w:r>
      <w:r w:rsidR="00BD3A88" w:rsidRPr="00194577">
        <w:t>coopératives de distillation sont de grands consommateurs de gaz</w:t>
      </w:r>
      <w:r w:rsidRPr="00194577">
        <w:t xml:space="preserve"> (alambics), </w:t>
      </w:r>
      <w:r w:rsidR="00BD3A88" w:rsidRPr="00194577">
        <w:t xml:space="preserve">sans réelle capacité de substitution. </w:t>
      </w:r>
    </w:p>
    <w:p w14:paraId="618CB238" w14:textId="3B9BF4CC" w:rsidR="006C6E7A" w:rsidRPr="00194577" w:rsidRDefault="006C6E7A" w:rsidP="006C6E7A">
      <w:pPr>
        <w:pStyle w:val="Paragraphedeliste"/>
        <w:numPr>
          <w:ilvl w:val="0"/>
          <w:numId w:val="21"/>
        </w:numPr>
        <w:spacing w:line="256" w:lineRule="auto"/>
      </w:pPr>
      <w:r w:rsidRPr="00194577">
        <w:lastRenderedPageBreak/>
        <w:t>Besoin d’1 kWh /hl produit Pour information, en 2019, le secteur a produit 18 245 311 hl.</w:t>
      </w:r>
    </w:p>
    <w:p w14:paraId="249B0608" w14:textId="77777777" w:rsidR="007D14DF" w:rsidRPr="00194577" w:rsidRDefault="007D14DF" w:rsidP="00F352C0">
      <w:pPr>
        <w:pStyle w:val="Paragraphedeliste"/>
        <w:ind w:left="1496"/>
      </w:pPr>
    </w:p>
    <w:p w14:paraId="666D90E6" w14:textId="77777777" w:rsidR="000F5115" w:rsidRPr="00194577" w:rsidRDefault="000F5115" w:rsidP="000F5115">
      <w:pPr>
        <w:pStyle w:val="xmsoplaintext"/>
        <w:jc w:val="both"/>
        <w:rPr>
          <w:b/>
          <w:bCs/>
          <w:sz w:val="32"/>
          <w:szCs w:val="32"/>
        </w:rPr>
      </w:pPr>
      <w:r w:rsidRPr="00194577">
        <w:rPr>
          <w:b/>
          <w:bCs/>
          <w:sz w:val="32"/>
          <w:szCs w:val="32"/>
        </w:rPr>
        <w:t>2- Les besoins d’accompagnement additionnels, notamment les assouplissements réglementaires et / ou d'aides financières souhaitables</w:t>
      </w:r>
    </w:p>
    <w:p w14:paraId="767095BD" w14:textId="582D70DD" w:rsidR="000F5115" w:rsidRPr="00194577" w:rsidRDefault="000F5115" w:rsidP="00BC5DAD">
      <w:pPr>
        <w:spacing w:after="0"/>
      </w:pPr>
    </w:p>
    <w:p w14:paraId="26D79728" w14:textId="2A5347A6" w:rsidR="005C200B" w:rsidRPr="00194577" w:rsidRDefault="005C200B" w:rsidP="005C200B">
      <w:pPr>
        <w:spacing w:after="0"/>
        <w:rPr>
          <w:rFonts w:eastAsia="Times New Roman"/>
          <w:b/>
          <w:u w:val="single"/>
        </w:rPr>
      </w:pPr>
      <w:r w:rsidRPr="00194577">
        <w:rPr>
          <w:rFonts w:eastAsia="Times New Roman"/>
          <w:b/>
          <w:u w:val="single"/>
        </w:rPr>
        <w:t>Aide pour compenser le co</w:t>
      </w:r>
      <w:r w:rsidR="000D096B" w:rsidRPr="00194577">
        <w:rPr>
          <w:rFonts w:eastAsia="Times New Roman"/>
          <w:b/>
          <w:u w:val="single"/>
        </w:rPr>
        <w:t>û</w:t>
      </w:r>
      <w:r w:rsidRPr="00194577">
        <w:rPr>
          <w:rFonts w:eastAsia="Times New Roman"/>
          <w:b/>
          <w:u w:val="single"/>
        </w:rPr>
        <w:t xml:space="preserve">t de l’énergie : </w:t>
      </w:r>
    </w:p>
    <w:p w14:paraId="4482653D" w14:textId="5972AB1A" w:rsidR="005C200B" w:rsidRPr="00194577" w:rsidRDefault="005C200B" w:rsidP="005C200B">
      <w:pPr>
        <w:spacing w:after="0"/>
        <w:rPr>
          <w:rFonts w:eastAsia="Times New Roman"/>
        </w:rPr>
      </w:pPr>
    </w:p>
    <w:p w14:paraId="51230C8B" w14:textId="6BE55B1E" w:rsidR="005C200B" w:rsidRPr="00194577" w:rsidRDefault="00D06C78" w:rsidP="00242F64">
      <w:pPr>
        <w:spacing w:after="0"/>
      </w:pPr>
      <w:r>
        <w:t xml:space="preserve">Dans </w:t>
      </w:r>
      <w:r w:rsidR="005C200B" w:rsidRPr="00194577">
        <w:t xml:space="preserve">ce contexte de flambée des coûts énergétiques de production, qui pèse lourdement sur le fonctionnement du secteur alimentaire, les entreprises </w:t>
      </w:r>
      <w:r>
        <w:t>ont des besoins importants</w:t>
      </w:r>
      <w:r w:rsidR="005C200B" w:rsidRPr="00194577">
        <w:t xml:space="preserve"> de soutien</w:t>
      </w:r>
      <w:r>
        <w:t>s</w:t>
      </w:r>
      <w:r w:rsidR="005C200B" w:rsidRPr="00194577">
        <w:t xml:space="preserve"> financier</w:t>
      </w:r>
      <w:r>
        <w:t>s</w:t>
      </w:r>
      <w:r w:rsidR="005C200B" w:rsidRPr="00194577">
        <w:t xml:space="preserve">. </w:t>
      </w:r>
    </w:p>
    <w:p w14:paraId="48A50CA8" w14:textId="77777777" w:rsidR="005C200B" w:rsidRPr="00194577" w:rsidRDefault="005C200B" w:rsidP="005C200B">
      <w:pPr>
        <w:spacing w:after="0"/>
      </w:pPr>
    </w:p>
    <w:p w14:paraId="34EA14CA" w14:textId="77777777" w:rsidR="000D096B" w:rsidRPr="00194577" w:rsidRDefault="005C200B" w:rsidP="005C200B">
      <w:pPr>
        <w:spacing w:after="0"/>
      </w:pPr>
      <w:r w:rsidRPr="00194577">
        <w:t xml:space="preserve">Or ni </w:t>
      </w:r>
      <w:r w:rsidR="000D096B" w:rsidRPr="00194577">
        <w:t xml:space="preserve">la </w:t>
      </w:r>
      <w:r w:rsidRPr="00194577">
        <w:t>structuration du cadre temporaire de la Commission européenne, ni sa traduction en droit français ne permettront de compenser les difficultés auxquelles les entreprises de l’alimentaire doivent faire face aujourd’hui.</w:t>
      </w:r>
    </w:p>
    <w:p w14:paraId="28E75361" w14:textId="77777777" w:rsidR="000D096B" w:rsidRPr="00194577" w:rsidRDefault="000D096B" w:rsidP="005C200B">
      <w:pPr>
        <w:spacing w:after="0"/>
      </w:pPr>
    </w:p>
    <w:p w14:paraId="7EE372E7" w14:textId="4B803FEA" w:rsidR="005C200B" w:rsidRPr="00194577" w:rsidRDefault="005C200B" w:rsidP="005C200B">
      <w:pPr>
        <w:spacing w:after="0"/>
      </w:pPr>
      <w:r w:rsidRPr="00194577">
        <w:t xml:space="preserve">C’est pourquoi il est indispensable de faire évoluer ces critères afin qu’ils correspondent </w:t>
      </w:r>
      <w:r w:rsidR="000D096B" w:rsidRPr="00194577">
        <w:t>aux</w:t>
      </w:r>
      <w:r w:rsidRPr="00194577">
        <w:t xml:space="preserve"> réalité</w:t>
      </w:r>
      <w:r w:rsidR="000D096B" w:rsidRPr="00194577">
        <w:t>s</w:t>
      </w:r>
      <w:r w:rsidRPr="00194577">
        <w:t xml:space="preserve"> de notre industrie.</w:t>
      </w:r>
    </w:p>
    <w:p w14:paraId="76BBFB01" w14:textId="6C695E4D" w:rsidR="005C200B" w:rsidRPr="00194577" w:rsidRDefault="005C200B" w:rsidP="005C200B">
      <w:pPr>
        <w:pStyle w:val="Paragraphedeliste"/>
        <w:numPr>
          <w:ilvl w:val="0"/>
          <w:numId w:val="35"/>
        </w:numPr>
        <w:spacing w:after="0" w:line="240" w:lineRule="auto"/>
        <w:rPr>
          <w:rFonts w:eastAsia="Times New Roman"/>
        </w:rPr>
      </w:pPr>
      <w:r w:rsidRPr="00194577">
        <w:rPr>
          <w:rFonts w:eastAsia="Times New Roman"/>
        </w:rPr>
        <w:t xml:space="preserve">Sur le « Point 53 », c’est-à-dire la possibilité d’aider les entreprises à forte consommation d’énergie à compenser la flambée des coûts énergétiques à hauteur de 25M€ : </w:t>
      </w:r>
    </w:p>
    <w:p w14:paraId="24995591" w14:textId="77777777" w:rsidR="005C200B" w:rsidRPr="00194577" w:rsidRDefault="005C200B" w:rsidP="005C200B">
      <w:pPr>
        <w:pStyle w:val="Paragraphedeliste"/>
        <w:numPr>
          <w:ilvl w:val="1"/>
          <w:numId w:val="35"/>
        </w:numPr>
        <w:spacing w:after="0" w:line="240" w:lineRule="auto"/>
        <w:rPr>
          <w:rFonts w:eastAsia="Times New Roman"/>
        </w:rPr>
      </w:pPr>
      <w:r w:rsidRPr="00194577">
        <w:rPr>
          <w:rFonts w:eastAsia="Times New Roman"/>
        </w:rPr>
        <w:t>Suppression du critère d’EBITDA négatif qui n’est pas adapté au fonctionnement d’une industrie, surtout celles de gros volume (qui sont généralement celles dites « </w:t>
      </w:r>
      <w:proofErr w:type="spellStart"/>
      <w:r w:rsidRPr="00194577">
        <w:rPr>
          <w:rFonts w:eastAsia="Times New Roman"/>
        </w:rPr>
        <w:t>énergo</w:t>
      </w:r>
      <w:proofErr w:type="spellEnd"/>
      <w:r w:rsidRPr="00194577">
        <w:rPr>
          <w:rFonts w:eastAsia="Times New Roman"/>
        </w:rPr>
        <w:t>-intensives »)</w:t>
      </w:r>
    </w:p>
    <w:p w14:paraId="29746D6D" w14:textId="77777777" w:rsidR="005C200B" w:rsidRPr="00194577" w:rsidRDefault="005C200B" w:rsidP="005C200B">
      <w:pPr>
        <w:pStyle w:val="Paragraphedeliste"/>
        <w:numPr>
          <w:ilvl w:val="1"/>
          <w:numId w:val="35"/>
        </w:numPr>
        <w:spacing w:after="0" w:line="240" w:lineRule="auto"/>
        <w:rPr>
          <w:rFonts w:eastAsia="Times New Roman"/>
        </w:rPr>
      </w:pPr>
      <w:r w:rsidRPr="00194577">
        <w:rPr>
          <w:rFonts w:eastAsia="Times New Roman"/>
        </w:rPr>
        <w:t>Calcul des critères à l’échelle du site industriel plutôt que du groupe</w:t>
      </w:r>
    </w:p>
    <w:p w14:paraId="7296A897" w14:textId="77777777" w:rsidR="005C200B" w:rsidRPr="00194577" w:rsidRDefault="005C200B" w:rsidP="005C200B">
      <w:pPr>
        <w:pStyle w:val="Paragraphedeliste"/>
        <w:numPr>
          <w:ilvl w:val="1"/>
          <w:numId w:val="35"/>
        </w:numPr>
        <w:spacing w:after="0" w:line="240" w:lineRule="auto"/>
        <w:rPr>
          <w:rFonts w:eastAsia="Times New Roman"/>
        </w:rPr>
      </w:pPr>
      <w:r w:rsidRPr="00194577">
        <w:rPr>
          <w:rFonts w:eastAsia="Times New Roman"/>
        </w:rPr>
        <w:t>Ajout de l’industrie agro-alimentaire dans la liste des secteurs prioritaires pour passer à 50M € le montant maximal de la compensation.</w:t>
      </w:r>
    </w:p>
    <w:p w14:paraId="18CE9953" w14:textId="77777777" w:rsidR="005C200B" w:rsidRPr="00194577" w:rsidRDefault="005C200B" w:rsidP="005C200B">
      <w:pPr>
        <w:pStyle w:val="Paragraphedeliste"/>
        <w:spacing w:after="0" w:line="240" w:lineRule="auto"/>
        <w:ind w:left="1636"/>
        <w:rPr>
          <w:rFonts w:eastAsia="Times New Roman"/>
        </w:rPr>
      </w:pPr>
      <w:r w:rsidRPr="00194577">
        <w:rPr>
          <w:rFonts w:eastAsia="Times New Roman"/>
        </w:rPr>
        <w:t xml:space="preserve"> </w:t>
      </w:r>
    </w:p>
    <w:p w14:paraId="48DCD15B" w14:textId="2ABD9D25" w:rsidR="005C200B" w:rsidRPr="00194577" w:rsidRDefault="005C200B" w:rsidP="005C200B">
      <w:pPr>
        <w:pStyle w:val="Paragraphedeliste"/>
        <w:numPr>
          <w:ilvl w:val="0"/>
          <w:numId w:val="35"/>
        </w:numPr>
        <w:spacing w:after="0" w:line="240" w:lineRule="auto"/>
      </w:pPr>
      <w:r w:rsidRPr="00194577">
        <w:rPr>
          <w:rFonts w:eastAsia="Times New Roman"/>
        </w:rPr>
        <w:t xml:space="preserve">Nécessité d’ouvrir une aide spécifique au titre du point 52 de l’accord cadre de la Commission européenne, c’est-à-dire permettant d’aider les autres entreprises du secteur en compensant l’explosion du coût énergétique à hauteur de 2M €. Ce deuxième volet permettrait de cibler plus particulièrement </w:t>
      </w:r>
      <w:r w:rsidR="00D1535B" w:rsidRPr="00194577">
        <w:rPr>
          <w:rFonts w:eastAsia="Times New Roman"/>
        </w:rPr>
        <w:t>les TPE</w:t>
      </w:r>
      <w:r w:rsidRPr="00194577">
        <w:rPr>
          <w:rFonts w:eastAsia="Times New Roman"/>
        </w:rPr>
        <w:t xml:space="preserve">/PME, qui sont majoritaires dans le secteur alimentaire. Cela nécessite de fixer des critères d’accès raisonnables, ce que n’est pas un objectif de baisse de -30% d’EBIDTA ni de maintenir celui d’un montant d’énergie de 3% de la valeur de production. D’autres critères pourraient être envisagées tels qu’un pourcentage de hausse de leurs consommations énergétiques par rapport à N-1. </w:t>
      </w:r>
    </w:p>
    <w:p w14:paraId="7A8731DE" w14:textId="77777777" w:rsidR="005C200B" w:rsidRPr="00194577" w:rsidRDefault="005C200B" w:rsidP="005C200B">
      <w:pPr>
        <w:spacing w:after="0"/>
        <w:rPr>
          <w:rFonts w:eastAsia="Times New Roman"/>
        </w:rPr>
      </w:pPr>
    </w:p>
    <w:p w14:paraId="1F1AEB66" w14:textId="46A3D311" w:rsidR="005C200B" w:rsidRPr="00194577" w:rsidRDefault="005C200B" w:rsidP="005C200B">
      <w:pPr>
        <w:spacing w:after="0"/>
        <w:rPr>
          <w:rFonts w:eastAsia="Times New Roman"/>
        </w:rPr>
      </w:pPr>
      <w:r w:rsidRPr="00194577">
        <w:rPr>
          <w:rFonts w:eastAsia="Times New Roman"/>
        </w:rPr>
        <w:t>Sans ces évolutions, les mécanismes d’aide proposé manqueront leur cible</w:t>
      </w:r>
      <w:r w:rsidR="000D096B" w:rsidRPr="00194577">
        <w:rPr>
          <w:rFonts w:eastAsia="Times New Roman"/>
        </w:rPr>
        <w:t>, alors que c</w:t>
      </w:r>
      <w:r w:rsidRPr="00194577">
        <w:rPr>
          <w:rFonts w:eastAsia="Times New Roman"/>
        </w:rPr>
        <w:t xml:space="preserve">es aides </w:t>
      </w:r>
      <w:r w:rsidR="000D096B" w:rsidRPr="00194577">
        <w:rPr>
          <w:rFonts w:eastAsia="Times New Roman"/>
        </w:rPr>
        <w:t>doivent servir</w:t>
      </w:r>
      <w:r w:rsidRPr="00194577">
        <w:rPr>
          <w:rFonts w:eastAsia="Times New Roman"/>
        </w:rPr>
        <w:t xml:space="preserve"> d’amortisseur à la hausse</w:t>
      </w:r>
      <w:r w:rsidR="000D096B" w:rsidRPr="00194577">
        <w:rPr>
          <w:rFonts w:eastAsia="Times New Roman"/>
        </w:rPr>
        <w:t xml:space="preserve"> généralisée</w:t>
      </w:r>
      <w:r w:rsidRPr="00194577">
        <w:rPr>
          <w:rFonts w:eastAsia="Times New Roman"/>
        </w:rPr>
        <w:t xml:space="preserve"> des prix et permettr</w:t>
      </w:r>
      <w:r w:rsidR="000D096B" w:rsidRPr="00194577">
        <w:rPr>
          <w:rFonts w:eastAsia="Times New Roman"/>
        </w:rPr>
        <w:t>e</w:t>
      </w:r>
      <w:r w:rsidRPr="00194577">
        <w:rPr>
          <w:rFonts w:eastAsia="Times New Roman"/>
        </w:rPr>
        <w:t xml:space="preserve"> de passer la vague des prix de l’énergie que nous </w:t>
      </w:r>
      <w:r w:rsidR="00B60737" w:rsidRPr="00194577">
        <w:rPr>
          <w:rFonts w:eastAsia="Times New Roman"/>
        </w:rPr>
        <w:t>rencontrons</w:t>
      </w:r>
      <w:r w:rsidR="00122C48" w:rsidRPr="00194577">
        <w:rPr>
          <w:rFonts w:eastAsia="Times New Roman"/>
        </w:rPr>
        <w:t>.</w:t>
      </w:r>
    </w:p>
    <w:p w14:paraId="32116294" w14:textId="77777777" w:rsidR="000D096B" w:rsidRPr="00194577" w:rsidRDefault="000D096B" w:rsidP="005C200B">
      <w:pPr>
        <w:spacing w:after="0"/>
        <w:rPr>
          <w:rFonts w:eastAsia="Times New Roman"/>
        </w:rPr>
      </w:pPr>
    </w:p>
    <w:p w14:paraId="6654BD93" w14:textId="15E500F4" w:rsidR="00122C48" w:rsidRPr="00194577" w:rsidRDefault="00122C48" w:rsidP="005C200B">
      <w:pPr>
        <w:spacing w:after="0"/>
        <w:rPr>
          <w:rFonts w:eastAsia="Times New Roman"/>
        </w:rPr>
      </w:pPr>
      <w:r w:rsidRPr="00194577">
        <w:rPr>
          <w:rFonts w:eastAsia="Times New Roman"/>
        </w:rPr>
        <w:t>Le secteur des IAA est particulièrement exposé au</w:t>
      </w:r>
      <w:r w:rsidR="00B60737" w:rsidRPr="00194577">
        <w:rPr>
          <w:rFonts w:eastAsia="Times New Roman"/>
        </w:rPr>
        <w:t>x</w:t>
      </w:r>
      <w:r w:rsidRPr="00194577">
        <w:rPr>
          <w:rFonts w:eastAsia="Times New Roman"/>
        </w:rPr>
        <w:t xml:space="preserve"> hausses de prix : </w:t>
      </w:r>
    </w:p>
    <w:p w14:paraId="0BB051E8" w14:textId="79CC9A4E" w:rsidR="00122C48" w:rsidRPr="00194577" w:rsidRDefault="00122C48" w:rsidP="00122C48">
      <w:pPr>
        <w:pStyle w:val="Paragraphedeliste"/>
        <w:numPr>
          <w:ilvl w:val="0"/>
          <w:numId w:val="36"/>
        </w:numPr>
        <w:spacing w:after="0"/>
        <w:rPr>
          <w:rFonts w:eastAsia="Times New Roman"/>
        </w:rPr>
      </w:pPr>
      <w:r w:rsidRPr="00194577">
        <w:rPr>
          <w:rFonts w:eastAsia="Times New Roman"/>
        </w:rPr>
        <w:t>Produits agricoles touchés par les pénurie</w:t>
      </w:r>
      <w:r w:rsidR="00B60737" w:rsidRPr="00194577">
        <w:rPr>
          <w:rFonts w:eastAsia="Times New Roman"/>
        </w:rPr>
        <w:t>s</w:t>
      </w:r>
      <w:r w:rsidRPr="00194577">
        <w:rPr>
          <w:rFonts w:eastAsia="Times New Roman"/>
        </w:rPr>
        <w:t xml:space="preserve"> lié</w:t>
      </w:r>
      <w:r w:rsidR="00B60737" w:rsidRPr="00194577">
        <w:rPr>
          <w:rFonts w:eastAsia="Times New Roman"/>
        </w:rPr>
        <w:t>e</w:t>
      </w:r>
      <w:r w:rsidRPr="00194577">
        <w:rPr>
          <w:rFonts w:eastAsia="Times New Roman"/>
        </w:rPr>
        <w:t xml:space="preserve">s à la crise Ukrainienne mais aussi par la hausse des prix de l’énergie lié notamment au </w:t>
      </w:r>
      <w:proofErr w:type="gramStart"/>
      <w:r w:rsidRPr="00194577">
        <w:rPr>
          <w:rFonts w:eastAsia="Times New Roman"/>
        </w:rPr>
        <w:t>GNR .</w:t>
      </w:r>
      <w:proofErr w:type="gramEnd"/>
      <w:r w:rsidRPr="00194577">
        <w:rPr>
          <w:rFonts w:eastAsia="Times New Roman"/>
        </w:rPr>
        <w:t xml:space="preserve"> </w:t>
      </w:r>
      <w:r w:rsidR="00B60737" w:rsidRPr="00194577">
        <w:rPr>
          <w:rFonts w:eastAsia="Times New Roman"/>
        </w:rPr>
        <w:t>Il faut assurer aux agriculteurs un revenu suffisant pour maintenir leur activité de production</w:t>
      </w:r>
      <w:r w:rsidRPr="00194577">
        <w:rPr>
          <w:rFonts w:eastAsia="Times New Roman"/>
        </w:rPr>
        <w:t>.</w:t>
      </w:r>
    </w:p>
    <w:p w14:paraId="0DA200D2" w14:textId="03F811DC" w:rsidR="00122C48" w:rsidRPr="00194577" w:rsidRDefault="00B60737" w:rsidP="00122C48">
      <w:pPr>
        <w:pStyle w:val="Paragraphedeliste"/>
        <w:numPr>
          <w:ilvl w:val="0"/>
          <w:numId w:val="36"/>
        </w:numPr>
        <w:spacing w:after="0"/>
        <w:rPr>
          <w:rFonts w:eastAsia="Times New Roman"/>
        </w:rPr>
      </w:pPr>
      <w:r w:rsidRPr="00194577">
        <w:rPr>
          <w:rFonts w:eastAsia="Times New Roman"/>
        </w:rPr>
        <w:t xml:space="preserve">Coût et disponibilité des </w:t>
      </w:r>
      <w:r w:rsidR="00122C48" w:rsidRPr="00194577">
        <w:rPr>
          <w:rFonts w:eastAsia="Times New Roman"/>
        </w:rPr>
        <w:t>emballage</w:t>
      </w:r>
      <w:r w:rsidRPr="00194577">
        <w:rPr>
          <w:rFonts w:eastAsia="Times New Roman"/>
        </w:rPr>
        <w:t>s</w:t>
      </w:r>
      <w:r w:rsidR="00122C48" w:rsidRPr="00194577">
        <w:rPr>
          <w:rFonts w:eastAsia="Times New Roman"/>
        </w:rPr>
        <w:t xml:space="preserve"> </w:t>
      </w:r>
    </w:p>
    <w:p w14:paraId="356A1B94" w14:textId="77777777" w:rsidR="00B60737" w:rsidRPr="00194577" w:rsidRDefault="00B60737" w:rsidP="005C200B">
      <w:pPr>
        <w:spacing w:after="0"/>
        <w:rPr>
          <w:rFonts w:eastAsia="Times New Roman"/>
        </w:rPr>
      </w:pPr>
    </w:p>
    <w:p w14:paraId="43A007BB" w14:textId="71E319ED" w:rsidR="00122C48" w:rsidRPr="00194577" w:rsidRDefault="00122C48" w:rsidP="005C200B">
      <w:pPr>
        <w:spacing w:after="0"/>
        <w:rPr>
          <w:rFonts w:eastAsia="Times New Roman"/>
        </w:rPr>
      </w:pPr>
      <w:r w:rsidRPr="00194577">
        <w:rPr>
          <w:rFonts w:eastAsia="Times New Roman"/>
        </w:rPr>
        <w:t xml:space="preserve">La crise de l’énergie </w:t>
      </w:r>
      <w:r w:rsidR="00B60737" w:rsidRPr="00194577">
        <w:rPr>
          <w:rFonts w:eastAsia="Times New Roman"/>
        </w:rPr>
        <w:t>est</w:t>
      </w:r>
      <w:r w:rsidRPr="00194577">
        <w:rPr>
          <w:rFonts w:eastAsia="Times New Roman"/>
        </w:rPr>
        <w:t xml:space="preserve"> essentiellement</w:t>
      </w:r>
      <w:r w:rsidR="00B60737" w:rsidRPr="00194577">
        <w:rPr>
          <w:rFonts w:eastAsia="Times New Roman"/>
        </w:rPr>
        <w:t xml:space="preserve"> de dimension</w:t>
      </w:r>
      <w:r w:rsidRPr="00194577">
        <w:rPr>
          <w:rFonts w:eastAsia="Times New Roman"/>
        </w:rPr>
        <w:t xml:space="preserve"> </w:t>
      </w:r>
      <w:r w:rsidR="00B60737" w:rsidRPr="00194577">
        <w:rPr>
          <w:rFonts w:eastAsia="Times New Roman"/>
        </w:rPr>
        <w:t>e</w:t>
      </w:r>
      <w:r w:rsidRPr="00194577">
        <w:rPr>
          <w:rFonts w:eastAsia="Times New Roman"/>
        </w:rPr>
        <w:t>uropéenne</w:t>
      </w:r>
      <w:r w:rsidR="00B60737" w:rsidRPr="00194577">
        <w:rPr>
          <w:rFonts w:eastAsia="Times New Roman"/>
        </w:rPr>
        <w:t> : ces aides</w:t>
      </w:r>
      <w:r w:rsidRPr="00194577">
        <w:rPr>
          <w:rFonts w:eastAsia="Times New Roman"/>
        </w:rPr>
        <w:t xml:space="preserve"> serviront aussi à maintenir la compétitivité de</w:t>
      </w:r>
      <w:r w:rsidR="00B60737" w:rsidRPr="00194577">
        <w:rPr>
          <w:rFonts w:eastAsia="Times New Roman"/>
        </w:rPr>
        <w:t xml:space="preserve"> no</w:t>
      </w:r>
      <w:r w:rsidRPr="00194577">
        <w:rPr>
          <w:rFonts w:eastAsia="Times New Roman"/>
        </w:rPr>
        <w:t>s filières</w:t>
      </w:r>
      <w:r w:rsidR="00B60737" w:rsidRPr="00194577">
        <w:rPr>
          <w:rFonts w:eastAsia="Times New Roman"/>
        </w:rPr>
        <w:t xml:space="preserve"> françaises par rapport à nos concurrents</w:t>
      </w:r>
      <w:r w:rsidRPr="00194577">
        <w:rPr>
          <w:rFonts w:eastAsia="Times New Roman"/>
        </w:rPr>
        <w:t>.</w:t>
      </w:r>
    </w:p>
    <w:p w14:paraId="3375BF9A" w14:textId="77777777" w:rsidR="00CF03BB" w:rsidRPr="00194577" w:rsidRDefault="00CF03BB" w:rsidP="005C200B">
      <w:pPr>
        <w:spacing w:after="0"/>
        <w:rPr>
          <w:rFonts w:eastAsia="Times New Roman"/>
        </w:rPr>
      </w:pPr>
    </w:p>
    <w:p w14:paraId="60AB0ADE" w14:textId="0F5C6DC0" w:rsidR="00CF03BB" w:rsidRPr="00194577" w:rsidRDefault="00B60737" w:rsidP="005C200B">
      <w:pPr>
        <w:spacing w:after="0"/>
        <w:rPr>
          <w:rFonts w:eastAsia="Times New Roman"/>
        </w:rPr>
      </w:pPr>
      <w:r w:rsidRPr="00194577">
        <w:rPr>
          <w:rFonts w:eastAsia="Times New Roman"/>
        </w:rPr>
        <w:t>Enfin, il faut avoir une vision pluriannuelle de ces mécanismes d’amortissement, puisque les</w:t>
      </w:r>
      <w:r w:rsidR="00022562" w:rsidRPr="00194577">
        <w:rPr>
          <w:rFonts w:eastAsia="Times New Roman"/>
        </w:rPr>
        <w:t xml:space="preserve"> toutes les prévisions laissent penser que la crise s’étendra jusqu’en 2023 ou 2024.</w:t>
      </w:r>
    </w:p>
    <w:p w14:paraId="625DC7F6" w14:textId="42CD0F05" w:rsidR="005C200B" w:rsidRPr="00194577" w:rsidRDefault="005C200B" w:rsidP="005C200B">
      <w:pPr>
        <w:spacing w:after="0"/>
        <w:rPr>
          <w:rFonts w:eastAsia="Times New Roman"/>
        </w:rPr>
      </w:pPr>
    </w:p>
    <w:p w14:paraId="4FC606CF" w14:textId="77148DE6" w:rsidR="005C200B" w:rsidRPr="00194577" w:rsidRDefault="005C200B" w:rsidP="005C200B">
      <w:pPr>
        <w:spacing w:after="0"/>
        <w:rPr>
          <w:rFonts w:eastAsia="Times New Roman"/>
          <w:b/>
          <w:u w:val="single"/>
        </w:rPr>
      </w:pPr>
      <w:r w:rsidRPr="00194577">
        <w:rPr>
          <w:rFonts w:eastAsia="Times New Roman"/>
          <w:b/>
          <w:u w:val="single"/>
        </w:rPr>
        <w:t xml:space="preserve">Assouplissement </w:t>
      </w:r>
      <w:r w:rsidR="00122C48" w:rsidRPr="00194577">
        <w:rPr>
          <w:rFonts w:eastAsia="Times New Roman"/>
          <w:b/>
          <w:u w:val="single"/>
        </w:rPr>
        <w:t xml:space="preserve">Réglementaire : </w:t>
      </w:r>
    </w:p>
    <w:p w14:paraId="0997910E" w14:textId="49DC9592" w:rsidR="00BE5562" w:rsidRPr="00194577" w:rsidRDefault="00BE5562" w:rsidP="00122C48">
      <w:pPr>
        <w:pStyle w:val="Paragraphedeliste"/>
        <w:numPr>
          <w:ilvl w:val="0"/>
          <w:numId w:val="37"/>
        </w:numPr>
        <w:spacing w:after="0"/>
        <w:rPr>
          <w:rFonts w:eastAsia="Times New Roman"/>
        </w:rPr>
      </w:pPr>
      <w:r w:rsidRPr="00194577">
        <w:t xml:space="preserve">Le mécanisme de délestage est conçu pour </w:t>
      </w:r>
      <w:r w:rsidR="002878CA" w:rsidRPr="00194577">
        <w:t>un défaut d’approvisionnement local et ponctuel et non pour une crise systémique. C’est un mécanisme de dernier recour</w:t>
      </w:r>
      <w:r w:rsidR="00022562" w:rsidRPr="00194577">
        <w:t>s</w:t>
      </w:r>
      <w:r w:rsidR="002878CA" w:rsidRPr="00194577">
        <w:t xml:space="preserve"> qui ne doit pas être systématisé dans le contexte d’un défaut d’approvisionnement de gaz russe. </w:t>
      </w:r>
    </w:p>
    <w:p w14:paraId="03910FC8" w14:textId="0DA3135E" w:rsidR="002878CA" w:rsidRPr="00194577" w:rsidRDefault="002878CA" w:rsidP="002878CA">
      <w:pPr>
        <w:pStyle w:val="Paragraphedeliste"/>
        <w:numPr>
          <w:ilvl w:val="0"/>
          <w:numId w:val="37"/>
        </w:numPr>
        <w:spacing w:after="0"/>
        <w:rPr>
          <w:rFonts w:eastAsia="Times New Roman"/>
        </w:rPr>
      </w:pPr>
      <w:r w:rsidRPr="00194577">
        <w:t>Les IAA et leur cha</w:t>
      </w:r>
      <w:r w:rsidR="00022562" w:rsidRPr="00194577">
        <w:t>î</w:t>
      </w:r>
      <w:r w:rsidRPr="00194577">
        <w:t>ne de valeur doivent être exclu</w:t>
      </w:r>
      <w:r w:rsidR="00022562" w:rsidRPr="00194577">
        <w:t>es</w:t>
      </w:r>
      <w:r w:rsidRPr="00194577">
        <w:t xml:space="preserve"> des mécanismes de rationnement </w:t>
      </w:r>
      <w:r w:rsidR="00022562" w:rsidRPr="00194577">
        <w:t>en cours d’élaboration</w:t>
      </w:r>
      <w:r w:rsidRPr="00194577">
        <w:t>.</w:t>
      </w:r>
    </w:p>
    <w:p w14:paraId="3C7207CE" w14:textId="3666191C" w:rsidR="0085008B" w:rsidRPr="00194577" w:rsidRDefault="00CF03BB" w:rsidP="00122C48">
      <w:pPr>
        <w:pStyle w:val="Paragraphedeliste"/>
        <w:numPr>
          <w:ilvl w:val="0"/>
          <w:numId w:val="37"/>
        </w:numPr>
        <w:spacing w:after="0"/>
        <w:rPr>
          <w:rFonts w:eastAsia="Times New Roman"/>
        </w:rPr>
      </w:pPr>
      <w:r w:rsidRPr="00194577">
        <w:rPr>
          <w:rFonts w:eastAsia="Times New Roman"/>
        </w:rPr>
        <w:t>Les mécanismes d’aide doivent prendre en compte les spécificités des IAA</w:t>
      </w:r>
      <w:r w:rsidR="00022562" w:rsidRPr="00194577">
        <w:rPr>
          <w:rFonts w:eastAsia="Times New Roman"/>
        </w:rPr>
        <w:t xml:space="preserve"> </w:t>
      </w:r>
      <w:r w:rsidR="00D1535B" w:rsidRPr="00194577">
        <w:rPr>
          <w:rFonts w:eastAsia="Times New Roman"/>
        </w:rPr>
        <w:t>(saisonnalité, …)</w:t>
      </w:r>
    </w:p>
    <w:p w14:paraId="6C7FA7A6" w14:textId="7276B304" w:rsidR="00CF03BB" w:rsidRPr="00194577" w:rsidRDefault="00CF03BB" w:rsidP="00CF03BB">
      <w:pPr>
        <w:pStyle w:val="Paragraphedeliste"/>
        <w:numPr>
          <w:ilvl w:val="0"/>
          <w:numId w:val="37"/>
        </w:numPr>
        <w:spacing w:after="0"/>
        <w:rPr>
          <w:rFonts w:eastAsia="Times New Roman"/>
        </w:rPr>
      </w:pPr>
      <w:r w:rsidRPr="00194577">
        <w:rPr>
          <w:rFonts w:eastAsia="Times New Roman"/>
        </w:rPr>
        <w:t xml:space="preserve">Le développement du biométhane </w:t>
      </w:r>
      <w:r w:rsidR="00022562" w:rsidRPr="00194577">
        <w:rPr>
          <w:rFonts w:eastAsia="Times New Roman"/>
        </w:rPr>
        <w:t>doit passer</w:t>
      </w:r>
      <w:r w:rsidRPr="00194577">
        <w:rPr>
          <w:rFonts w:eastAsia="Times New Roman"/>
        </w:rPr>
        <w:t xml:space="preserve"> par un assouplissement des règles concernant : </w:t>
      </w:r>
    </w:p>
    <w:p w14:paraId="4D9CC604" w14:textId="4C5FE6F4" w:rsidR="00CF03BB" w:rsidRPr="00194577" w:rsidRDefault="00CF03BB" w:rsidP="00CF03BB">
      <w:pPr>
        <w:pStyle w:val="Paragraphedeliste"/>
        <w:numPr>
          <w:ilvl w:val="1"/>
          <w:numId w:val="37"/>
        </w:numPr>
        <w:spacing w:after="0"/>
        <w:rPr>
          <w:rFonts w:eastAsia="Times New Roman"/>
        </w:rPr>
      </w:pPr>
      <w:r w:rsidRPr="00194577">
        <w:rPr>
          <w:rFonts w:eastAsia="Times New Roman"/>
        </w:rPr>
        <w:t xml:space="preserve">Les GO utilisables par l’industrie ETS même pour le gaz aidé </w:t>
      </w:r>
    </w:p>
    <w:p w14:paraId="162BED2B" w14:textId="59423377" w:rsidR="00D1535B" w:rsidRPr="00194577" w:rsidRDefault="00D1535B" w:rsidP="00CF03BB">
      <w:pPr>
        <w:pStyle w:val="Paragraphedeliste"/>
        <w:numPr>
          <w:ilvl w:val="1"/>
          <w:numId w:val="37"/>
        </w:numPr>
        <w:spacing w:after="0"/>
        <w:rPr>
          <w:rFonts w:eastAsia="Times New Roman"/>
        </w:rPr>
      </w:pPr>
      <w:r w:rsidRPr="00194577">
        <w:rPr>
          <w:rFonts w:eastAsia="Times New Roman"/>
        </w:rPr>
        <w:t>Ne pas laisse</w:t>
      </w:r>
      <w:r w:rsidR="00022562" w:rsidRPr="00194577">
        <w:rPr>
          <w:rFonts w:eastAsia="Times New Roman"/>
        </w:rPr>
        <w:t>r</w:t>
      </w:r>
      <w:r w:rsidRPr="00194577">
        <w:rPr>
          <w:rFonts w:eastAsia="Times New Roman"/>
        </w:rPr>
        <w:t xml:space="preserve"> la surenchère sur les critères de durabilité aboutir à la disparition de l’offre.</w:t>
      </w:r>
    </w:p>
    <w:p w14:paraId="5BBD391A" w14:textId="77777777" w:rsidR="006C6E7A" w:rsidRPr="00194577" w:rsidRDefault="006C6E7A" w:rsidP="006C6E7A">
      <w:pPr>
        <w:pStyle w:val="Paragraphedeliste"/>
        <w:spacing w:after="0"/>
        <w:ind w:left="1440"/>
        <w:rPr>
          <w:rFonts w:eastAsia="Times New Roman"/>
        </w:rPr>
      </w:pPr>
    </w:p>
    <w:p w14:paraId="6B6B4FCD" w14:textId="77777777" w:rsidR="006C6E7A" w:rsidRPr="00194577" w:rsidRDefault="006C6E7A" w:rsidP="006C6E7A">
      <w:pPr>
        <w:spacing w:after="0"/>
        <w:rPr>
          <w:rFonts w:eastAsia="Times New Roman"/>
          <w:b/>
          <w:u w:val="single"/>
        </w:rPr>
      </w:pPr>
      <w:r w:rsidRPr="00194577">
        <w:rPr>
          <w:rFonts w:eastAsia="Times New Roman"/>
          <w:b/>
          <w:u w:val="single"/>
        </w:rPr>
        <w:t>Mesures d’accompagnement à la transition</w:t>
      </w:r>
    </w:p>
    <w:p w14:paraId="0EE14D1C" w14:textId="77777777" w:rsidR="006C6E7A" w:rsidRPr="00194577" w:rsidRDefault="006C6E7A" w:rsidP="006C6E7A">
      <w:pPr>
        <w:spacing w:after="0"/>
        <w:rPr>
          <w:sz w:val="32"/>
          <w:szCs w:val="32"/>
        </w:rPr>
      </w:pPr>
    </w:p>
    <w:p w14:paraId="7457D25B" w14:textId="77777777" w:rsidR="006C6E7A" w:rsidRPr="00194577" w:rsidRDefault="006C6E7A" w:rsidP="006C6E7A">
      <w:pPr>
        <w:pStyle w:val="Paragraphedeliste"/>
        <w:numPr>
          <w:ilvl w:val="0"/>
          <w:numId w:val="42"/>
        </w:numPr>
        <w:spacing w:after="0" w:line="240" w:lineRule="auto"/>
        <w:jc w:val="both"/>
      </w:pPr>
      <w:r w:rsidRPr="00194577">
        <w:t>Mise en place et diffusion d’appels à projets de décarbonation de l’industrie : volet 1 et 2 de l’industrie zéro fossile publiés. A venir, publication du volet 3 sur le « Déploiement rapide de la décarbonation en Industrie » (DECARB-FLASH) et la publication des appels à projets permettant des aides de plus de 15 M d’€ (compatible avec les nouvelles lignes directrices Energies Environnement.</w:t>
      </w:r>
    </w:p>
    <w:p w14:paraId="682DED2F" w14:textId="77777777" w:rsidR="006C6E7A" w:rsidRPr="00194577" w:rsidRDefault="006C6E7A" w:rsidP="006C6E7A">
      <w:pPr>
        <w:pStyle w:val="Paragraphedeliste"/>
        <w:numPr>
          <w:ilvl w:val="0"/>
          <w:numId w:val="42"/>
        </w:numPr>
        <w:spacing w:after="0" w:line="240" w:lineRule="auto"/>
        <w:jc w:val="both"/>
      </w:pPr>
      <w:r w:rsidRPr="00194577">
        <w:t>L’accélération des projets de production d’énergies renouvelables (simplification des démarches administratives, diminution des coûts de raccordement au réseau…).</w:t>
      </w:r>
    </w:p>
    <w:p w14:paraId="48504F7E" w14:textId="4C0678CD" w:rsidR="000F5115" w:rsidRPr="00194577" w:rsidRDefault="000F5115" w:rsidP="00BC5DAD">
      <w:pPr>
        <w:spacing w:after="0"/>
        <w:rPr>
          <w:sz w:val="32"/>
          <w:szCs w:val="32"/>
        </w:rPr>
      </w:pPr>
    </w:p>
    <w:p w14:paraId="72D0DE46" w14:textId="488F2CFE" w:rsidR="000F5115" w:rsidRPr="00194577" w:rsidRDefault="000F5115" w:rsidP="000F5115">
      <w:pPr>
        <w:pStyle w:val="xmsoplaintext"/>
        <w:jc w:val="both"/>
        <w:rPr>
          <w:b/>
          <w:bCs/>
          <w:sz w:val="32"/>
          <w:szCs w:val="32"/>
        </w:rPr>
      </w:pPr>
      <w:r w:rsidRPr="00194577">
        <w:rPr>
          <w:b/>
          <w:bCs/>
          <w:sz w:val="32"/>
          <w:szCs w:val="32"/>
        </w:rPr>
        <w:t>3- En cas de rupture brutale d’approvisionnement en gaz russe, quel(le)s solutions / besoins / initiatives</w:t>
      </w:r>
      <w:r w:rsidR="00CF03BB" w:rsidRPr="00194577">
        <w:rPr>
          <w:b/>
          <w:bCs/>
          <w:sz w:val="32"/>
          <w:szCs w:val="32"/>
        </w:rPr>
        <w:t> </w:t>
      </w:r>
      <w:r w:rsidRPr="00194577">
        <w:rPr>
          <w:b/>
          <w:bCs/>
          <w:sz w:val="32"/>
          <w:szCs w:val="32"/>
        </w:rPr>
        <w:t xml:space="preserve">: </w:t>
      </w:r>
    </w:p>
    <w:p w14:paraId="2F553D1F" w14:textId="765EA0CE" w:rsidR="000F5115" w:rsidRPr="00194577" w:rsidRDefault="000F5115" w:rsidP="00BC5DAD">
      <w:pPr>
        <w:spacing w:after="0"/>
      </w:pPr>
    </w:p>
    <w:p w14:paraId="1D2E1895" w14:textId="77777777" w:rsidR="00635AEF" w:rsidRPr="00194577" w:rsidRDefault="00635AEF" w:rsidP="005C200B">
      <w:pPr>
        <w:spacing w:after="0"/>
      </w:pPr>
      <w:r w:rsidRPr="00194577">
        <w:t>Le secteur alimentaire travaille le vivant, qu’il soit végétal ou animal.</w:t>
      </w:r>
    </w:p>
    <w:p w14:paraId="02B69026" w14:textId="77777777" w:rsidR="00635AEF" w:rsidRPr="00194577" w:rsidRDefault="00635AEF" w:rsidP="005C200B">
      <w:pPr>
        <w:spacing w:after="0"/>
      </w:pPr>
    </w:p>
    <w:p w14:paraId="383CF0D3" w14:textId="682E59DD" w:rsidR="005C200B" w:rsidRPr="00194577" w:rsidRDefault="00022562" w:rsidP="005C200B">
      <w:pPr>
        <w:spacing w:after="0"/>
      </w:pPr>
      <w:r w:rsidRPr="00194577">
        <w:t>U</w:t>
      </w:r>
      <w:r w:rsidR="005C200B" w:rsidRPr="00194577">
        <w:t>ne coupure brutale de gaz russe</w:t>
      </w:r>
      <w:r w:rsidRPr="00194577">
        <w:t xml:space="preserve"> </w:t>
      </w:r>
      <w:proofErr w:type="gramStart"/>
      <w:r w:rsidRPr="00194577">
        <w:t>aurait</w:t>
      </w:r>
      <w:proofErr w:type="gramEnd"/>
      <w:r w:rsidRPr="00194577">
        <w:t xml:space="preserve"> des conséquences</w:t>
      </w:r>
      <w:r w:rsidR="00635AEF" w:rsidRPr="00194577">
        <w:t xml:space="preserve"> économiques</w:t>
      </w:r>
      <w:r w:rsidR="005C200B" w:rsidRPr="00194577">
        <w:t xml:space="preserve"> extrêmement néfastes pour notre industrie et </w:t>
      </w:r>
      <w:r w:rsidRPr="00194577">
        <w:t xml:space="preserve">mais aussi </w:t>
      </w:r>
      <w:r w:rsidR="00635AEF" w:rsidRPr="00194577">
        <w:t>pour</w:t>
      </w:r>
      <w:r w:rsidRPr="00194577">
        <w:t xml:space="preserve"> la sécurité</w:t>
      </w:r>
      <w:r w:rsidR="00635AEF" w:rsidRPr="00194577">
        <w:t xml:space="preserve"> alimentaire et sanitaire des populations</w:t>
      </w:r>
      <w:r w:rsidR="005C200B" w:rsidRPr="00194577">
        <w:t>.</w:t>
      </w:r>
    </w:p>
    <w:p w14:paraId="1F06F461" w14:textId="77777777" w:rsidR="00635AEF" w:rsidRPr="00194577" w:rsidRDefault="00635AEF" w:rsidP="00635AEF">
      <w:pPr>
        <w:spacing w:after="0"/>
      </w:pPr>
    </w:p>
    <w:p w14:paraId="3BBB731F" w14:textId="213C3D43" w:rsidR="00635AEF" w:rsidRPr="00194577" w:rsidRDefault="00635AEF" w:rsidP="00635AEF">
      <w:pPr>
        <w:spacing w:after="0"/>
      </w:pPr>
      <w:r w:rsidRPr="00194577">
        <w:t>Les maillons de notre industrie sont solidement imbriqués. Les entreprises, PME ou groupes, fonctionnent en flux tendus, avec des stocks extrêmement réduits. Un arrêt de plusieurs jours en amont d’une chaîne entraîne des perturbations et des pénuries en cascade sur l’aval.</w:t>
      </w:r>
    </w:p>
    <w:p w14:paraId="553A6181" w14:textId="77777777" w:rsidR="00635AEF" w:rsidRPr="00194577" w:rsidRDefault="00635AEF" w:rsidP="005C200B">
      <w:pPr>
        <w:spacing w:after="0"/>
      </w:pPr>
    </w:p>
    <w:p w14:paraId="274C04CF" w14:textId="0D623EFE" w:rsidR="000F5115" w:rsidRPr="00194577" w:rsidRDefault="005C200B" w:rsidP="005C200B">
      <w:pPr>
        <w:spacing w:after="0"/>
      </w:pPr>
      <w:r w:rsidRPr="00194577">
        <w:t>C’est pourquoi il est indispensable que, comme durant la crise Covid_19, l’industrie alimentaire soit juridiquement reconnue pour ce qu’elle est</w:t>
      </w:r>
      <w:r w:rsidR="00CF03BB" w:rsidRPr="00194577">
        <w:t> </w:t>
      </w:r>
      <w:r w:rsidRPr="00194577">
        <w:t>: essentielle aux besoins vitaux de la nation</w:t>
      </w:r>
    </w:p>
    <w:p w14:paraId="124A6D8C" w14:textId="509F71F4" w:rsidR="000F5115" w:rsidRPr="00194577" w:rsidRDefault="00122C48" w:rsidP="00122C48">
      <w:pPr>
        <w:pStyle w:val="Paragraphedeliste"/>
        <w:spacing w:after="0"/>
      </w:pPr>
      <w:r w:rsidRPr="00194577">
        <w:sym w:font="Wingdings" w:char="F0E8"/>
      </w:r>
      <w:r w:rsidRPr="00194577">
        <w:t>Les IAA et leur chaine de valeur doivent être exclu des mécanismes de rationnement.</w:t>
      </w:r>
    </w:p>
    <w:p w14:paraId="112F14BA" w14:textId="462D1C1D" w:rsidR="0085008B" w:rsidRPr="00194577" w:rsidRDefault="0085008B" w:rsidP="00BC5DAD">
      <w:pPr>
        <w:spacing w:after="0"/>
      </w:pPr>
    </w:p>
    <w:p w14:paraId="7BE233C1" w14:textId="3D983012" w:rsidR="00635AEF" w:rsidRPr="00194577" w:rsidRDefault="00635AEF" w:rsidP="00635AEF">
      <w:pPr>
        <w:spacing w:after="0"/>
      </w:pPr>
      <w:r w:rsidRPr="00194577">
        <w:t>En outre, s’agissant notamment des industries de process, toute interruption</w:t>
      </w:r>
      <w:r w:rsidR="008E6032" w:rsidRPr="00194577">
        <w:t xml:space="preserve"> (et relance subséquente)</w:t>
      </w:r>
      <w:r w:rsidRPr="00194577">
        <w:t xml:space="preserve"> d’activité </w:t>
      </w:r>
      <w:r w:rsidR="008E6032" w:rsidRPr="00194577">
        <w:t>doit respecter des étapes et des procédures déterminées, pouvant durer plusieurs jours, sous peine d’abîmer coûteusement le matériel industriel ou de compromettre les conditions sanitaires de production.</w:t>
      </w:r>
    </w:p>
    <w:p w14:paraId="4B9C6E8F" w14:textId="006C60E8" w:rsidR="00635AEF" w:rsidRPr="00194577" w:rsidRDefault="00635AEF" w:rsidP="00BC5DAD">
      <w:pPr>
        <w:spacing w:after="0"/>
      </w:pPr>
    </w:p>
    <w:p w14:paraId="4CF31136" w14:textId="51B179B5" w:rsidR="00BC5DAD" w:rsidRPr="00194577" w:rsidRDefault="0085008B" w:rsidP="00BC5DAD">
      <w:pPr>
        <w:spacing w:after="0"/>
        <w:rPr>
          <w:b/>
          <w:u w:val="single"/>
        </w:rPr>
      </w:pPr>
      <w:r w:rsidRPr="00194577">
        <w:rPr>
          <w:b/>
          <w:u w:val="single"/>
        </w:rPr>
        <w:lastRenderedPageBreak/>
        <w:t xml:space="preserve">Mesures d’économie </w:t>
      </w:r>
      <w:proofErr w:type="gramStart"/>
      <w:r w:rsidRPr="00194577">
        <w:rPr>
          <w:b/>
          <w:u w:val="single"/>
        </w:rPr>
        <w:t>d’énergie ,</w:t>
      </w:r>
      <w:proofErr w:type="gramEnd"/>
      <w:r w:rsidRPr="00194577">
        <w:rPr>
          <w:b/>
          <w:u w:val="single"/>
        </w:rPr>
        <w:t xml:space="preserve"> effacement temporaire, de coordination et de production supplémentaire qui peuvent être envisagées</w:t>
      </w:r>
      <w:r w:rsidR="00CF03BB" w:rsidRPr="00194577">
        <w:rPr>
          <w:b/>
          <w:u w:val="single"/>
        </w:rPr>
        <w:t> </w:t>
      </w:r>
      <w:r w:rsidRPr="00194577">
        <w:rPr>
          <w:b/>
          <w:u w:val="single"/>
        </w:rPr>
        <w:t xml:space="preserve">: </w:t>
      </w:r>
    </w:p>
    <w:p w14:paraId="74ACB8ED" w14:textId="57B87916" w:rsidR="0085008B" w:rsidRPr="00194577" w:rsidRDefault="0085008B" w:rsidP="0085008B">
      <w:pPr>
        <w:pStyle w:val="Paragraphedeliste"/>
        <w:numPr>
          <w:ilvl w:val="0"/>
          <w:numId w:val="39"/>
        </w:numPr>
        <w:spacing w:after="0"/>
      </w:pPr>
      <w:r w:rsidRPr="00194577">
        <w:t>Economie d’énergie</w:t>
      </w:r>
      <w:r w:rsidR="00CF03BB" w:rsidRPr="00194577">
        <w:t> </w:t>
      </w:r>
      <w:r w:rsidRPr="00194577">
        <w:t>: Les IAA ont largement répondu aux appels d’offre ADEME et autres mécanismes d’aide proposé</w:t>
      </w:r>
      <w:r w:rsidR="008E6032" w:rsidRPr="00194577">
        <w:t>s</w:t>
      </w:r>
      <w:r w:rsidRPr="00194577">
        <w:t>. Il reste encore des possibilités de réduire les consommations d’énergie à moyen terme</w:t>
      </w:r>
      <w:r w:rsidR="008E6032" w:rsidRPr="00194577">
        <w:t>, mais elles nécessiteront</w:t>
      </w:r>
      <w:r w:rsidR="0004544D" w:rsidRPr="00194577">
        <w:t xml:space="preserve"> d’ultérieures enveloppes d’aides ;</w:t>
      </w:r>
    </w:p>
    <w:p w14:paraId="237B8896" w14:textId="2B0E1A29" w:rsidR="00CF03BB" w:rsidRPr="00194577" w:rsidRDefault="00CF03BB" w:rsidP="0085008B">
      <w:pPr>
        <w:pStyle w:val="Paragraphedeliste"/>
        <w:numPr>
          <w:ilvl w:val="0"/>
          <w:numId w:val="39"/>
        </w:numPr>
        <w:spacing w:after="0"/>
      </w:pPr>
      <w:r w:rsidRPr="00194577">
        <w:t xml:space="preserve">Effacement temporaire : </w:t>
      </w:r>
      <w:r w:rsidR="0004544D" w:rsidRPr="00194577">
        <w:t xml:space="preserve">il doit </w:t>
      </w:r>
      <w:r w:rsidRPr="00194577">
        <w:t>se faire sur une base volontaire</w:t>
      </w:r>
      <w:r w:rsidR="0004544D" w:rsidRPr="00194577">
        <w:t>,</w:t>
      </w:r>
      <w:r w:rsidRPr="00194577">
        <w:t xml:space="preserve"> </w:t>
      </w:r>
      <w:r w:rsidR="000D2412" w:rsidRPr="00194577">
        <w:t>avec rémunération des candidats et limitation claire dans le temps.</w:t>
      </w:r>
    </w:p>
    <w:p w14:paraId="7CD20233" w14:textId="63B0F4F2" w:rsidR="000D2412" w:rsidRPr="00194577" w:rsidRDefault="000D2412" w:rsidP="0085008B">
      <w:pPr>
        <w:pStyle w:val="Paragraphedeliste"/>
        <w:numPr>
          <w:ilvl w:val="0"/>
          <w:numId w:val="39"/>
        </w:numPr>
        <w:spacing w:after="0"/>
      </w:pPr>
      <w:r w:rsidRPr="00194577">
        <w:t>Production supplémentaire : les IAA sont peu concernées par la production directe d’énergie mais pour celles qui sont sous contrat de rachat, leur permettre de vendre le gaz excédentaire serait un plus.</w:t>
      </w:r>
    </w:p>
    <w:p w14:paraId="1985FD7A" w14:textId="77777777" w:rsidR="00BE5562" w:rsidRPr="00194577" w:rsidRDefault="00BE5562" w:rsidP="00BC5DAD">
      <w:pPr>
        <w:spacing w:after="0"/>
        <w:rPr>
          <w:b/>
          <w:u w:val="single"/>
        </w:rPr>
      </w:pPr>
    </w:p>
    <w:p w14:paraId="22BAE31C" w14:textId="125D1F49" w:rsidR="0085008B" w:rsidRPr="00194577" w:rsidRDefault="0085008B" w:rsidP="00BC5DAD">
      <w:pPr>
        <w:spacing w:after="0"/>
        <w:rPr>
          <w:b/>
          <w:u w:val="single"/>
        </w:rPr>
      </w:pPr>
      <w:r w:rsidRPr="00194577">
        <w:rPr>
          <w:b/>
          <w:u w:val="single"/>
        </w:rPr>
        <w:t>Les solutions alternatives au gaz à déployer</w:t>
      </w:r>
      <w:r w:rsidR="00CF03BB" w:rsidRPr="00194577">
        <w:rPr>
          <w:b/>
          <w:u w:val="single"/>
        </w:rPr>
        <w:t> </w:t>
      </w:r>
      <w:r w:rsidRPr="00194577">
        <w:rPr>
          <w:b/>
          <w:u w:val="single"/>
        </w:rPr>
        <w:t xml:space="preserve">: </w:t>
      </w:r>
    </w:p>
    <w:p w14:paraId="724DC42A" w14:textId="77777777" w:rsidR="0085008B" w:rsidRPr="00194577" w:rsidRDefault="0085008B" w:rsidP="00BC5DAD">
      <w:pPr>
        <w:spacing w:after="0"/>
      </w:pPr>
    </w:p>
    <w:p w14:paraId="0ACB8406" w14:textId="5CC8F358" w:rsidR="0085008B" w:rsidRPr="00194577" w:rsidRDefault="0085008B" w:rsidP="00BC5DAD">
      <w:pPr>
        <w:spacing w:after="0"/>
      </w:pPr>
      <w:r w:rsidRPr="00194577">
        <w:t>Il s’agit ici de solution</w:t>
      </w:r>
      <w:r w:rsidR="0004544D" w:rsidRPr="00194577">
        <w:t>s</w:t>
      </w:r>
      <w:r w:rsidRPr="00194577">
        <w:t xml:space="preserve"> de moyen et long terme qui sont étudiées dans le cadre des feuilles de route sectorielles.</w:t>
      </w:r>
      <w:r w:rsidR="00CF03BB" w:rsidRPr="00194577">
        <w:t xml:space="preserve"> Les appels à projet de l’ADEME permettent d’accélérer ce rythme et il convient de leur donner plus de moyen</w:t>
      </w:r>
      <w:r w:rsidR="0004544D" w:rsidRPr="00194577">
        <w:t>s</w:t>
      </w:r>
      <w:r w:rsidR="00CF03BB" w:rsidRPr="00194577">
        <w:t xml:space="preserve"> et de visibilité.</w:t>
      </w:r>
    </w:p>
    <w:p w14:paraId="64991B6E" w14:textId="128F1D6A" w:rsidR="0085008B" w:rsidRPr="00194577" w:rsidRDefault="0085008B" w:rsidP="0085008B">
      <w:pPr>
        <w:pStyle w:val="Paragraphedeliste"/>
        <w:numPr>
          <w:ilvl w:val="0"/>
          <w:numId w:val="38"/>
        </w:numPr>
        <w:spacing w:after="0"/>
      </w:pPr>
      <w:r w:rsidRPr="00194577">
        <w:t>Alternatives au Gaz</w:t>
      </w:r>
      <w:r w:rsidR="00CF03BB" w:rsidRPr="00194577">
        <w:t> </w:t>
      </w:r>
      <w:r w:rsidRPr="00194577">
        <w:t xml:space="preserve">: </w:t>
      </w:r>
    </w:p>
    <w:p w14:paraId="08964B62" w14:textId="29987C81" w:rsidR="0085008B" w:rsidRPr="00194577" w:rsidRDefault="0085008B" w:rsidP="0085008B">
      <w:pPr>
        <w:pStyle w:val="Paragraphedeliste"/>
        <w:numPr>
          <w:ilvl w:val="1"/>
          <w:numId w:val="38"/>
        </w:numPr>
        <w:spacing w:after="0"/>
      </w:pPr>
      <w:r w:rsidRPr="00194577">
        <w:t>Développement de la méthanisation</w:t>
      </w:r>
      <w:r w:rsidR="00CF03BB" w:rsidRPr="00194577">
        <w:t> </w:t>
      </w:r>
      <w:r w:rsidRPr="00194577">
        <w:t>: c’est une solution de moyen terme qui se heurte à la disponibilité de la biomasse. Certains secteurs IAA peuvent changer l’usage</w:t>
      </w:r>
      <w:r w:rsidR="00CF03BB" w:rsidRPr="00194577">
        <w:t xml:space="preserve"> de leur coproduits pour améliorer leur décarbonation</w:t>
      </w:r>
      <w:r w:rsidR="0004544D" w:rsidRPr="00194577">
        <w:t>, sous réserve qu’ils puissent bénéficier d’un</w:t>
      </w:r>
      <w:r w:rsidR="00BE5562" w:rsidRPr="00194577">
        <w:t xml:space="preserve"> cadre réglementaire favorable</w:t>
      </w:r>
      <w:r w:rsidR="0004544D" w:rsidRPr="00194577">
        <w:t xml:space="preserve"> à cette fin.</w:t>
      </w:r>
      <w:r w:rsidR="00BE5562" w:rsidRPr="00194577">
        <w:t xml:space="preserve"> </w:t>
      </w:r>
    </w:p>
    <w:p w14:paraId="7A42DBF8" w14:textId="77777777" w:rsidR="006C6E7A" w:rsidRPr="00194577" w:rsidRDefault="006C6E7A" w:rsidP="006C6E7A">
      <w:pPr>
        <w:pStyle w:val="Paragraphedeliste"/>
        <w:numPr>
          <w:ilvl w:val="1"/>
          <w:numId w:val="38"/>
        </w:numPr>
        <w:spacing w:after="0"/>
      </w:pPr>
      <w:r w:rsidRPr="00194577">
        <w:t xml:space="preserve">Certaines entreprises ont également commencé à prospecter des solutions visant à permettre l’usage de biogaz et d’hydrogène. Des aides à la conversion vers ces alternatives permettraient d’accélérer cette transition. </w:t>
      </w:r>
    </w:p>
    <w:p w14:paraId="59ED28CB" w14:textId="13A9BA3D" w:rsidR="006C6E7A" w:rsidRPr="00194577" w:rsidRDefault="006C6E7A" w:rsidP="006C6E7A">
      <w:pPr>
        <w:pStyle w:val="Paragraphedeliste"/>
        <w:numPr>
          <w:ilvl w:val="2"/>
          <w:numId w:val="38"/>
        </w:numPr>
        <w:spacing w:after="0"/>
      </w:pPr>
      <w:r w:rsidRPr="00194577">
        <w:t>Pour l’hydrogène, pour une usine ICPE il faudra que la législation autorise la production sur site industriel sans quoi la conversion ne sera pas possible. L’investissement sera important ainsi que les coûts d’exploitation. Peu de solutions existent sur le marché</w:t>
      </w:r>
    </w:p>
    <w:p w14:paraId="715A7D6A" w14:textId="77777777" w:rsidR="006C6E7A" w:rsidRPr="00194577" w:rsidRDefault="006C6E7A" w:rsidP="006C6E7A">
      <w:pPr>
        <w:pStyle w:val="Paragraphedeliste"/>
        <w:spacing w:after="0"/>
        <w:ind w:left="2265"/>
      </w:pPr>
    </w:p>
    <w:p w14:paraId="298D7FA9" w14:textId="7D7A32DD" w:rsidR="00CF03BB" w:rsidRPr="00194577" w:rsidRDefault="00CF03BB" w:rsidP="00CF03BB">
      <w:pPr>
        <w:pStyle w:val="Paragraphedeliste"/>
        <w:numPr>
          <w:ilvl w:val="0"/>
          <w:numId w:val="38"/>
        </w:numPr>
        <w:spacing w:after="0"/>
      </w:pPr>
      <w:r w:rsidRPr="00194577">
        <w:t>Electrification </w:t>
      </w:r>
      <w:r w:rsidR="000D2412" w:rsidRPr="00194577">
        <w:t>directe </w:t>
      </w:r>
      <w:r w:rsidRPr="00194577">
        <w:t xml:space="preserve">: </w:t>
      </w:r>
      <w:r w:rsidR="0004544D" w:rsidRPr="00194577">
        <w:t>s’inscrivant également dans le</w:t>
      </w:r>
      <w:r w:rsidRPr="00194577">
        <w:t xml:space="preserve"> moyen terme</w:t>
      </w:r>
      <w:r w:rsidR="0004544D" w:rsidRPr="00194577">
        <w:t xml:space="preserve">, l’électrification directe </w:t>
      </w:r>
      <w:r w:rsidR="00D1535B" w:rsidRPr="00194577">
        <w:t>est une bonne solution potentielle pour les IAA</w:t>
      </w:r>
      <w:r w:rsidR="00C80D4A" w:rsidRPr="00194577">
        <w:t>,</w:t>
      </w:r>
      <w:r w:rsidR="00D1535B" w:rsidRPr="00194577">
        <w:t xml:space="preserve"> notamment à travers les pompes à chaleur</w:t>
      </w:r>
    </w:p>
    <w:p w14:paraId="2EDB5736" w14:textId="1EEA9793" w:rsidR="00D1535B" w:rsidRPr="00194577" w:rsidRDefault="00D1535B" w:rsidP="00D1535B">
      <w:pPr>
        <w:pStyle w:val="Paragraphedeliste"/>
        <w:numPr>
          <w:ilvl w:val="1"/>
          <w:numId w:val="38"/>
        </w:numPr>
        <w:spacing w:after="0"/>
      </w:pPr>
      <w:r w:rsidRPr="00194577">
        <w:t>Les IAA sont souvent situées en zone rurale et l’accessibilité aux puissances électrique</w:t>
      </w:r>
      <w:r w:rsidR="00C80D4A" w:rsidRPr="00194577">
        <w:t>s</w:t>
      </w:r>
      <w:r w:rsidRPr="00194577">
        <w:t xml:space="preserve"> nécessaire</w:t>
      </w:r>
      <w:r w:rsidR="00C80D4A" w:rsidRPr="00194577">
        <w:t>s</w:t>
      </w:r>
      <w:r w:rsidRPr="00194577">
        <w:t xml:space="preserve"> est </w:t>
      </w:r>
      <w:r w:rsidR="00C80D4A" w:rsidRPr="00194577">
        <w:t>limitée</w:t>
      </w:r>
      <w:r w:rsidRPr="00194577">
        <w:t xml:space="preserve"> (</w:t>
      </w:r>
      <w:r w:rsidR="00C80D4A" w:rsidRPr="00194577">
        <w:t xml:space="preserve">la réalisation des </w:t>
      </w:r>
      <w:r w:rsidRPr="00194577">
        <w:t>projet</w:t>
      </w:r>
      <w:r w:rsidR="00C80D4A" w:rsidRPr="00194577">
        <w:t>s</w:t>
      </w:r>
      <w:r w:rsidRPr="00194577">
        <w:t xml:space="preserve"> peu</w:t>
      </w:r>
      <w:r w:rsidR="00C80D4A" w:rsidRPr="00194577">
        <w:t>t</w:t>
      </w:r>
      <w:r w:rsidRPr="00194577">
        <w:t xml:space="preserve"> prendre </w:t>
      </w:r>
      <w:r w:rsidR="00C80D4A" w:rsidRPr="00194577">
        <w:t>plusieurs</w:t>
      </w:r>
      <w:r w:rsidRPr="00194577">
        <w:t xml:space="preserve"> années)</w:t>
      </w:r>
      <w:r w:rsidR="00C80D4A" w:rsidRPr="00194577">
        <w:t xml:space="preserve">. Il est donc nécessaire de mener une </w:t>
      </w:r>
      <w:r w:rsidRPr="00194577">
        <w:t>réflexion nationale sur le développement de l’accès à l’électricité pour les industries en zone rurale.</w:t>
      </w:r>
    </w:p>
    <w:p w14:paraId="57B4119B" w14:textId="634BD2CB" w:rsidR="00D1535B" w:rsidRPr="00194577" w:rsidRDefault="000D2412" w:rsidP="000D2412">
      <w:pPr>
        <w:pStyle w:val="Paragraphedeliste"/>
        <w:numPr>
          <w:ilvl w:val="0"/>
          <w:numId w:val="38"/>
        </w:numPr>
        <w:spacing w:after="0"/>
      </w:pPr>
      <w:r w:rsidRPr="00194577">
        <w:t xml:space="preserve">Electrification indirecte à travers les PPA : </w:t>
      </w:r>
      <w:r w:rsidR="00C80D4A" w:rsidRPr="00194577">
        <w:t>elle nécessite une simplification des</w:t>
      </w:r>
      <w:r w:rsidRPr="00194577">
        <w:t xml:space="preserve"> procédures pour la mise en place des projets</w:t>
      </w:r>
    </w:p>
    <w:p w14:paraId="606DE775" w14:textId="77777777" w:rsidR="0085008B" w:rsidRPr="00194577" w:rsidRDefault="0085008B" w:rsidP="00BC5DAD">
      <w:pPr>
        <w:spacing w:after="0"/>
      </w:pPr>
    </w:p>
    <w:p w14:paraId="5402A16B" w14:textId="77777777" w:rsidR="0085008B" w:rsidRPr="00194577" w:rsidRDefault="0085008B" w:rsidP="00BC5DAD">
      <w:pPr>
        <w:spacing w:after="0"/>
      </w:pPr>
    </w:p>
    <w:p w14:paraId="34078B81" w14:textId="77777777" w:rsidR="003D62A2" w:rsidRPr="00194577" w:rsidRDefault="003D62A2">
      <w:pPr>
        <w:spacing w:after="160" w:line="480" w:lineRule="auto"/>
        <w:rPr>
          <w:rFonts w:ascii="Verdana Pro Light" w:hAnsi="Verdana Pro Light" w:cstheme="minorHAnsi"/>
          <w:b/>
          <w:color w:val="E42313"/>
          <w:spacing w:val="14"/>
          <w:sz w:val="28"/>
        </w:rPr>
      </w:pPr>
      <w:r w:rsidRPr="00194577">
        <w:br w:type="page"/>
      </w:r>
    </w:p>
    <w:p w14:paraId="1AE59F15" w14:textId="1BF57EA0" w:rsidR="000A2D5D" w:rsidRPr="00194577" w:rsidRDefault="000A2D5D" w:rsidP="000A2D5D">
      <w:pPr>
        <w:pStyle w:val="Titre1"/>
      </w:pPr>
      <w:r w:rsidRPr="00194577">
        <w:lastRenderedPageBreak/>
        <w:t>Annexe</w:t>
      </w:r>
    </w:p>
    <w:p w14:paraId="7C0D219A" w14:textId="50E34C10" w:rsidR="000A2D5D" w:rsidRPr="00194577" w:rsidRDefault="000A2D5D" w:rsidP="000A2D5D">
      <w:r w:rsidRPr="00194577">
        <w:t>Consommation et part du gaz dans le mix énergétique par secteur de l’industrie Alimentaire</w:t>
      </w:r>
    </w:p>
    <w:p w14:paraId="0209485A" w14:textId="56893287" w:rsidR="009D0C78" w:rsidRPr="004359BC" w:rsidRDefault="0065556B" w:rsidP="00361D3E">
      <w:r w:rsidRPr="00194577">
        <w:rPr>
          <w:noProof/>
        </w:rPr>
        <w:drawing>
          <wp:inline distT="0" distB="0" distL="0" distR="0" wp14:anchorId="06A98181" wp14:editId="2FD9EE2F">
            <wp:extent cx="5760720" cy="491109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911090"/>
                    </a:xfrm>
                    <a:prstGeom prst="rect">
                      <a:avLst/>
                    </a:prstGeom>
                    <a:noFill/>
                    <a:ln>
                      <a:noFill/>
                    </a:ln>
                  </pic:spPr>
                </pic:pic>
              </a:graphicData>
            </a:graphic>
          </wp:inline>
        </w:drawing>
      </w:r>
    </w:p>
    <w:sectPr w:rsidR="009D0C78" w:rsidRPr="004359BC" w:rsidSect="00422699">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17" w:right="1417" w:bottom="1417" w:left="1417" w:header="34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8325B" w14:textId="77777777" w:rsidR="00D10BBA" w:rsidRDefault="00D10BBA" w:rsidP="004974DD">
      <w:pPr>
        <w:spacing w:after="0"/>
      </w:pPr>
      <w:r>
        <w:separator/>
      </w:r>
    </w:p>
    <w:p w14:paraId="56F07478" w14:textId="77777777" w:rsidR="00D10BBA" w:rsidRDefault="00D10BBA"/>
  </w:endnote>
  <w:endnote w:type="continuationSeparator" w:id="0">
    <w:p w14:paraId="607D050B" w14:textId="77777777" w:rsidR="00D10BBA" w:rsidRDefault="00D10BBA" w:rsidP="004974DD">
      <w:pPr>
        <w:spacing w:after="0"/>
      </w:pPr>
      <w:r>
        <w:continuationSeparator/>
      </w:r>
    </w:p>
    <w:p w14:paraId="373755A2" w14:textId="77777777" w:rsidR="00D10BBA" w:rsidRDefault="00D10B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Pro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7B7A" w14:textId="77777777" w:rsidR="006C6E7A" w:rsidRDefault="006C6E7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129988"/>
      <w:docPartObj>
        <w:docPartGallery w:val="Page Numbers (Bottom of Page)"/>
        <w:docPartUnique/>
      </w:docPartObj>
    </w:sdtPr>
    <w:sdtEndPr/>
    <w:sdtContent>
      <w:p w14:paraId="517A0E80" w14:textId="77777777" w:rsidR="00D324F8" w:rsidRDefault="00D324F8">
        <w:pPr>
          <w:pStyle w:val="Pieddepage"/>
        </w:pPr>
      </w:p>
      <w:tbl>
        <w:tblPr>
          <w:tblStyle w:val="Grilledutableau"/>
          <w:tblW w:w="11297" w:type="dxa"/>
          <w:tblInd w:w="-1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4"/>
          <w:gridCol w:w="4253"/>
          <w:gridCol w:w="1820"/>
        </w:tblGrid>
        <w:tr w:rsidR="00D324F8" w:rsidRPr="00D2242C" w14:paraId="089C0709" w14:textId="77777777" w:rsidTr="00D324F8">
          <w:trPr>
            <w:trHeight w:val="351"/>
          </w:trPr>
          <w:tc>
            <w:tcPr>
              <w:tcW w:w="5224" w:type="dxa"/>
              <w:vAlign w:val="center"/>
            </w:tcPr>
            <w:sdt>
              <w:sdtPr>
                <w:rPr>
                  <w:color w:val="297FD5" w:themeColor="accent1"/>
                </w:rPr>
                <w:id w:val="-103501330"/>
                <w:docPartObj>
                  <w:docPartGallery w:val="Page Numbers (Bottom of Page)"/>
                  <w:docPartUnique/>
                </w:docPartObj>
              </w:sdtPr>
              <w:sdtEndPr>
                <w:rPr>
                  <w:sz w:val="18"/>
                  <w:szCs w:val="18"/>
                </w:rPr>
              </w:sdtEndPr>
              <w:sdtContent>
                <w:p w14:paraId="528B1858" w14:textId="5D1B16AC" w:rsidR="00D324F8" w:rsidRDefault="00D324F8" w:rsidP="00AF7B9A">
                  <w:pPr>
                    <w:pStyle w:val="Pieddepage"/>
                  </w:pPr>
                </w:p>
                <w:p w14:paraId="3D31CBA0" w14:textId="25246A12" w:rsidR="00D324F8" w:rsidRPr="00D2242C" w:rsidRDefault="00C42666" w:rsidP="0040081A">
                  <w:pPr>
                    <w:pStyle w:val="Pieddepage"/>
                    <w:rPr>
                      <w:color w:val="297FD5" w:themeColor="accent1"/>
                      <w:sz w:val="18"/>
                      <w:szCs w:val="18"/>
                    </w:rPr>
                  </w:pPr>
                </w:p>
              </w:sdtContent>
            </w:sdt>
            <w:p w14:paraId="3A5D82EE" w14:textId="77777777" w:rsidR="00D324F8" w:rsidRPr="00D2242C" w:rsidRDefault="00D324F8" w:rsidP="0040081A">
              <w:pPr>
                <w:pStyle w:val="Pieddepage"/>
                <w:rPr>
                  <w:color w:val="297FD5" w:themeColor="accent1"/>
                  <w:sz w:val="18"/>
                  <w:szCs w:val="18"/>
                </w:rPr>
              </w:pPr>
            </w:p>
          </w:tc>
          <w:tc>
            <w:tcPr>
              <w:tcW w:w="4253" w:type="dxa"/>
            </w:tcPr>
            <w:p w14:paraId="3074BB14" w14:textId="75B25FB6" w:rsidR="00D324F8" w:rsidRPr="00D2242C" w:rsidRDefault="00D324F8" w:rsidP="0040081A">
              <w:pPr>
                <w:pStyle w:val="Pieddepage"/>
                <w:rPr>
                  <w:color w:val="297FD5" w:themeColor="accent1"/>
                  <w:sz w:val="18"/>
                  <w:szCs w:val="18"/>
                </w:rPr>
              </w:pPr>
              <w:r w:rsidRPr="00854335">
                <w:rPr>
                  <w:rFonts w:asciiTheme="majorHAnsi" w:eastAsiaTheme="majorEastAsia" w:hAnsiTheme="majorHAnsi" w:cstheme="majorBidi"/>
                  <w:noProof/>
                  <w:color w:val="297FD5" w:themeColor="accent1"/>
                  <w:sz w:val="28"/>
                  <w:szCs w:val="28"/>
                </w:rPr>
                <w:t xml:space="preserve"> </w:t>
              </w:r>
            </w:p>
          </w:tc>
          <w:tc>
            <w:tcPr>
              <w:tcW w:w="1820" w:type="dxa"/>
              <w:vAlign w:val="center"/>
            </w:tcPr>
            <w:p w14:paraId="0939C736" w14:textId="69D308A0" w:rsidR="00D324F8" w:rsidRPr="00D2242C" w:rsidRDefault="00D324F8" w:rsidP="0040081A">
              <w:pPr>
                <w:pStyle w:val="Pieddepage"/>
                <w:rPr>
                  <w:color w:val="297FD5" w:themeColor="accent1"/>
                  <w:sz w:val="18"/>
                  <w:szCs w:val="18"/>
                </w:rPr>
              </w:pPr>
              <w:r w:rsidRPr="00854335">
                <w:rPr>
                  <w:rFonts w:asciiTheme="majorHAnsi" w:eastAsiaTheme="majorEastAsia" w:hAnsiTheme="majorHAnsi" w:cstheme="majorBidi"/>
                  <w:noProof/>
                  <w:color w:val="297FD5" w:themeColor="accent1"/>
                  <w:sz w:val="28"/>
                  <w:szCs w:val="28"/>
                </w:rPr>
                <mc:AlternateContent>
                  <mc:Choice Requires="wps">
                    <w:drawing>
                      <wp:anchor distT="0" distB="0" distL="114300" distR="114300" simplePos="0" relativeHeight="251667456" behindDoc="1" locked="0" layoutInCell="1" allowOverlap="1" wp14:anchorId="210A683B" wp14:editId="274D583B">
                        <wp:simplePos x="0" y="0"/>
                        <wp:positionH relativeFrom="rightMargin">
                          <wp:posOffset>-246380</wp:posOffset>
                        </wp:positionH>
                        <wp:positionV relativeFrom="bottomMargin">
                          <wp:posOffset>88265</wp:posOffset>
                        </wp:positionV>
                        <wp:extent cx="512445" cy="441325"/>
                        <wp:effectExtent l="0" t="0" r="0" b="0"/>
                        <wp:wrapNone/>
                        <wp:docPr id="3" name="Flowchart: Alternate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08F6112" w14:textId="77777777" w:rsidR="00D324F8" w:rsidRDefault="00D324F8" w:rsidP="0040081A">
                                    <w:pPr>
                                      <w:pStyle w:val="Pieddepage"/>
                                      <w:pBdr>
                                        <w:top w:val="single" w:sz="12" w:space="1" w:color="297FD5" w:themeColor="accent3"/>
                                        <w:bottom w:val="single" w:sz="48" w:space="1" w:color="297FD5" w:themeColor="accent3"/>
                                      </w:pBdr>
                                      <w:jc w:val="center"/>
                                      <w:rPr>
                                        <w:sz w:val="28"/>
                                        <w:szCs w:val="28"/>
                                      </w:rPr>
                                    </w:pPr>
                                    <w:r>
                                      <w:fldChar w:fldCharType="begin"/>
                                    </w:r>
                                    <w:r>
                                      <w:instrText xml:space="preserve"> PAGE    \* MERGEFORMAT </w:instrText>
                                    </w:r>
                                    <w:r>
                                      <w:fldChar w:fldCharType="separate"/>
                                    </w:r>
                                    <w:r>
                                      <w:rPr>
                                        <w:noProof/>
                                        <w:sz w:val="28"/>
                                        <w:szCs w:val="28"/>
                                      </w:rPr>
                                      <w:t>2</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10A683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margin-left:-19.4pt;margin-top:6.95pt;width:40.35pt;height:34.75pt;z-index:-2516490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q2TwD3QAAAAgBAAAPAAAAZHJzL2Rvd25yZXYueG1sTI/BTsMwEETv&#10;SPyDtUjcWqekVGmIUyEqxJWWlvM2XpKIeB3FbhP+nuVET6PVjGbeFpvJdepCQ2g9G1jME1DElbct&#10;1wYOH6+zDFSIyBY7z2TghwJsytubAnPrR97RZR9rJSUccjTQxNjnWoeqIYdh7nti8b784DDKOdTa&#10;DjhKuev0Q5KstMOWZaHBnl4aqr73Z2fguBqrbZ3uPo/vB3zTU7fut4/RmPu76fkJVKQp/ofhD1/Q&#10;oRSmkz+zDaozMEszQY9ipGtQElguRE8GsnQJuiz09QPlLwAAAP//AwBQSwECLQAUAAYACAAAACEA&#10;toM4kv4AAADhAQAAEwAAAAAAAAAAAAAAAAAAAAAAW0NvbnRlbnRfVHlwZXNdLnhtbFBLAQItABQA&#10;BgAIAAAAIQA4/SH/1gAAAJQBAAALAAAAAAAAAAAAAAAAAC8BAABfcmVscy8ucmVsc1BLAQItABQA&#10;BgAIAAAAIQBmdLCa5AEAAKsDAAAOAAAAAAAAAAAAAAAAAC4CAABkcnMvZTJvRG9jLnhtbFBLAQIt&#10;ABQABgAIAAAAIQAq2TwD3QAAAAgBAAAPAAAAAAAAAAAAAAAAAD4EAABkcnMvZG93bnJldi54bWxQ&#10;SwUGAAAAAAQABADzAAAASAUAAAAA&#10;" filled="f" fillcolor="#5c83b4" stroked="f" strokecolor="#737373">
                        <v:textbox>
                          <w:txbxContent>
                            <w:p w14:paraId="208F6112" w14:textId="77777777" w:rsidR="00D324F8" w:rsidRDefault="00D324F8" w:rsidP="0040081A">
                              <w:pPr>
                                <w:pStyle w:val="Pieddepage"/>
                                <w:pBdr>
                                  <w:top w:val="single" w:sz="12" w:space="1" w:color="297FD5" w:themeColor="accent3"/>
                                  <w:bottom w:val="single" w:sz="48" w:space="1" w:color="297FD5" w:themeColor="accent3"/>
                                </w:pBdr>
                                <w:jc w:val="center"/>
                                <w:rPr>
                                  <w:sz w:val="28"/>
                                  <w:szCs w:val="28"/>
                                </w:rPr>
                              </w:pPr>
                              <w:r>
                                <w:fldChar w:fldCharType="begin"/>
                              </w:r>
                              <w:r>
                                <w:instrText xml:space="preserve"> PAGE    \* MERGEFORMAT </w:instrText>
                              </w:r>
                              <w:r>
                                <w:fldChar w:fldCharType="separate"/>
                              </w:r>
                              <w:r>
                                <w:rPr>
                                  <w:noProof/>
                                  <w:sz w:val="28"/>
                                  <w:szCs w:val="28"/>
                                </w:rPr>
                                <w:t>2</w:t>
                              </w:r>
                              <w:r>
                                <w:rPr>
                                  <w:noProof/>
                                  <w:sz w:val="28"/>
                                  <w:szCs w:val="28"/>
                                </w:rPr>
                                <w:fldChar w:fldCharType="end"/>
                              </w:r>
                            </w:p>
                          </w:txbxContent>
                        </v:textbox>
                        <w10:wrap anchorx="margin" anchory="margin"/>
                      </v:shape>
                    </w:pict>
                  </mc:Fallback>
                </mc:AlternateContent>
              </w:r>
              <w:r w:rsidRPr="00D2242C">
                <w:rPr>
                  <w:color w:val="297FD5" w:themeColor="accent1"/>
                  <w:sz w:val="18"/>
                  <w:szCs w:val="18"/>
                </w:rPr>
                <w:t xml:space="preserve"> </w:t>
              </w:r>
            </w:p>
          </w:tc>
        </w:tr>
      </w:tbl>
      <w:p w14:paraId="64C6A262" w14:textId="77777777" w:rsidR="00D324F8" w:rsidRDefault="00C42666">
        <w:pPr>
          <w:pStyle w:val="Pieddepage"/>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297" w:type="dxa"/>
      <w:tblInd w:w="-1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4"/>
      <w:gridCol w:w="4253"/>
      <w:gridCol w:w="1820"/>
    </w:tblGrid>
    <w:tr w:rsidR="00D324F8" w:rsidRPr="00D2242C" w14:paraId="15054270" w14:textId="77777777" w:rsidTr="00854335">
      <w:trPr>
        <w:trHeight w:val="351"/>
      </w:trPr>
      <w:tc>
        <w:tcPr>
          <w:tcW w:w="5224" w:type="dxa"/>
          <w:vAlign w:val="center"/>
        </w:tcPr>
        <w:sdt>
          <w:sdtPr>
            <w:rPr>
              <w:color w:val="297FD5" w:themeColor="accent1"/>
            </w:rPr>
            <w:id w:val="444819867"/>
            <w:docPartObj>
              <w:docPartGallery w:val="Page Numbers (Bottom of Page)"/>
              <w:docPartUnique/>
            </w:docPartObj>
          </w:sdtPr>
          <w:sdtEndPr>
            <w:rPr>
              <w:sz w:val="18"/>
              <w:szCs w:val="18"/>
            </w:rPr>
          </w:sdtEndPr>
          <w:sdtContent>
            <w:p w14:paraId="4C31D18B" w14:textId="3FCBF8B6" w:rsidR="00D324F8" w:rsidRDefault="00D324F8" w:rsidP="000A2D5D">
              <w:pPr>
                <w:pStyle w:val="Pieddepage"/>
              </w:pPr>
            </w:p>
            <w:p w14:paraId="2E409FD5" w14:textId="32173276" w:rsidR="00D324F8" w:rsidRPr="00D2242C" w:rsidRDefault="00C42666" w:rsidP="00D2242C">
              <w:pPr>
                <w:pStyle w:val="Pieddepage"/>
                <w:rPr>
                  <w:color w:val="297FD5" w:themeColor="accent1"/>
                  <w:sz w:val="18"/>
                  <w:szCs w:val="18"/>
                </w:rPr>
              </w:pPr>
            </w:p>
          </w:sdtContent>
        </w:sdt>
        <w:p w14:paraId="00407C29" w14:textId="77777777" w:rsidR="00D324F8" w:rsidRPr="00D2242C" w:rsidRDefault="00D324F8" w:rsidP="00D2242C">
          <w:pPr>
            <w:pStyle w:val="Pieddepage"/>
            <w:rPr>
              <w:color w:val="297FD5" w:themeColor="accent1"/>
              <w:sz w:val="18"/>
              <w:szCs w:val="18"/>
            </w:rPr>
          </w:pPr>
        </w:p>
      </w:tc>
      <w:tc>
        <w:tcPr>
          <w:tcW w:w="4253" w:type="dxa"/>
        </w:tcPr>
        <w:p w14:paraId="44E7D2D6" w14:textId="2E4CC19B" w:rsidR="00D324F8" w:rsidRPr="00D2242C" w:rsidRDefault="00D324F8" w:rsidP="00854335">
          <w:pPr>
            <w:pStyle w:val="Pieddepage"/>
            <w:rPr>
              <w:color w:val="297FD5" w:themeColor="accent1"/>
              <w:sz w:val="18"/>
              <w:szCs w:val="18"/>
            </w:rPr>
          </w:pPr>
        </w:p>
      </w:tc>
      <w:tc>
        <w:tcPr>
          <w:tcW w:w="1820" w:type="dxa"/>
          <w:vAlign w:val="center"/>
        </w:tcPr>
        <w:p w14:paraId="0C904073" w14:textId="546801AD" w:rsidR="00D324F8" w:rsidRPr="00D2242C" w:rsidRDefault="00D324F8" w:rsidP="00854335">
          <w:pPr>
            <w:pStyle w:val="Pieddepage"/>
            <w:rPr>
              <w:color w:val="297FD5" w:themeColor="accent1"/>
              <w:sz w:val="18"/>
              <w:szCs w:val="18"/>
            </w:rPr>
          </w:pPr>
          <w:r w:rsidRPr="00854335">
            <w:rPr>
              <w:rFonts w:asciiTheme="majorHAnsi" w:eastAsiaTheme="majorEastAsia" w:hAnsiTheme="majorHAnsi" w:cstheme="majorBidi"/>
              <w:noProof/>
              <w:color w:val="297FD5" w:themeColor="accent1"/>
              <w:sz w:val="28"/>
              <w:szCs w:val="28"/>
            </w:rPr>
            <mc:AlternateContent>
              <mc:Choice Requires="wps">
                <w:drawing>
                  <wp:anchor distT="0" distB="0" distL="114300" distR="114300" simplePos="0" relativeHeight="251665408" behindDoc="1" locked="0" layoutInCell="1" allowOverlap="1" wp14:anchorId="2FAB208C" wp14:editId="530C791E">
                    <wp:simplePos x="0" y="0"/>
                    <wp:positionH relativeFrom="rightMargin">
                      <wp:posOffset>-246380</wp:posOffset>
                    </wp:positionH>
                    <wp:positionV relativeFrom="bottomMargin">
                      <wp:posOffset>88265</wp:posOffset>
                    </wp:positionV>
                    <wp:extent cx="512445" cy="441325"/>
                    <wp:effectExtent l="0" t="0" r="0" b="0"/>
                    <wp:wrapNone/>
                    <wp:docPr id="2" name="Flowchart: Alternate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6B6D710" w14:textId="77777777" w:rsidR="00D324F8" w:rsidRDefault="00D324F8" w:rsidP="00854335">
                                <w:pPr>
                                  <w:pStyle w:val="Pieddepage"/>
                                  <w:pBdr>
                                    <w:top w:val="single" w:sz="12" w:space="1" w:color="297FD5" w:themeColor="accent3"/>
                                    <w:bottom w:val="single" w:sz="48" w:space="1" w:color="297FD5" w:themeColor="accent3"/>
                                  </w:pBdr>
                                  <w:jc w:val="center"/>
                                  <w:rPr>
                                    <w:sz w:val="28"/>
                                    <w:szCs w:val="28"/>
                                  </w:rPr>
                                </w:pPr>
                                <w:r>
                                  <w:fldChar w:fldCharType="begin"/>
                                </w:r>
                                <w:r>
                                  <w:instrText xml:space="preserve"> PAGE    \* MERGEFORMAT </w:instrText>
                                </w:r>
                                <w:r>
                                  <w:fldChar w:fldCharType="separate"/>
                                </w:r>
                                <w:r>
                                  <w:rPr>
                                    <w:noProof/>
                                    <w:sz w:val="28"/>
                                    <w:szCs w:val="28"/>
                                  </w:rPr>
                                  <w:t>2</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FAB208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position:absolute;margin-left:-19.4pt;margin-top:6.95pt;width:40.35pt;height:34.75pt;z-index:-2516510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BV5wEAALIDAAAOAAAAZHJzL2Uyb0RvYy54bWysU9tu2zAMfR+wfxD0vjjOnF2MOEXQosOA&#10;bivQ9QMUWYqFyaJGKbGzrx8lp2m2vg17EUTSPDyHOl5djb1lB4XBgGt4OZtzppyE1rhdwx+/3775&#10;wFmIwrXCglMNP6rAr9avX60GX6sFdGBbhYxAXKgH3/AuRl8XRZCd6kWYgVeOihqwF5FC3BUtioHQ&#10;e1ss5vN3xQDYegSpQqDszVTk64yvtZLxm9ZBRWYbTtxiPjGf23QW65Wodyh8Z+SJhvgHFr0wjoae&#10;oW5EFGyP5gVUbyRCAB1nEvoCtDZSZQ2kppz/peahE15lLbSc4M9rCv8PVn49PPh7TNSDvwP5IzAH&#10;151wO7VBhKFToqVxZVpUMfhQnxtSEKiVbYcv0NLTin2EvINRY58ASR0b86qP51WrMTJJyWW5qKol&#10;Z5JKVVW+XSzzBFE/NXsM8ZOCnqVLw7WFgWhh3Nio0Imo7qdHzxPF4S7ExFDUT32JgINbY21+Yuv+&#10;SNCHKZMVJRHJL6GO43Zkpj3JTZkttEeSiDAZh4xOlw7wF2cDmabh4edeoOLMfna0po9lVSWX5aBa&#10;vl9QgJeV7WVFOElQDY+cTdfrODlz79HsOppUZnUONrRabbLCZ1Yn+mSMLPxk4uS8yzh/9fyrrX8D&#10;AAD//wMAUEsDBBQABgAIAAAAIQAq2TwD3QAAAAgBAAAPAAAAZHJzL2Rvd25yZXYueG1sTI/BTsMw&#10;EETvSPyDtUjcWqekVGmIUyEqxJWWlvM2XpKIeB3FbhP+nuVET6PVjGbeFpvJdepCQ2g9G1jME1DE&#10;lbct1wYOH6+zDFSIyBY7z2TghwJsytubAnPrR97RZR9rJSUccjTQxNjnWoeqIYdh7nti8b784DDK&#10;OdTaDjhKuev0Q5KstMOWZaHBnl4aqr73Z2fguBqrbZ3uPo/vB3zTU7fut4/RmPu76fkJVKQp/ofh&#10;D1/QoRSmkz+zDaozMEszQY9ipGtQElguRE8GsnQJuiz09QPlLwAAAP//AwBQSwECLQAUAAYACAAA&#10;ACEAtoM4kv4AAADhAQAAEwAAAAAAAAAAAAAAAAAAAAAAW0NvbnRlbnRfVHlwZXNdLnhtbFBLAQIt&#10;ABQABgAIAAAAIQA4/SH/1gAAAJQBAAALAAAAAAAAAAAAAAAAAC8BAABfcmVscy8ucmVsc1BLAQIt&#10;ABQABgAIAAAAIQDh4BBV5wEAALIDAAAOAAAAAAAAAAAAAAAAAC4CAABkcnMvZTJvRG9jLnhtbFBL&#10;AQItABQABgAIAAAAIQAq2TwD3QAAAAgBAAAPAAAAAAAAAAAAAAAAAEEEAABkcnMvZG93bnJldi54&#10;bWxQSwUGAAAAAAQABADzAAAASwUAAAAA&#10;" filled="f" fillcolor="#5c83b4" stroked="f" strokecolor="#737373">
                    <v:textbox>
                      <w:txbxContent>
                        <w:p w14:paraId="06B6D710" w14:textId="77777777" w:rsidR="00D324F8" w:rsidRDefault="00D324F8" w:rsidP="00854335">
                          <w:pPr>
                            <w:pStyle w:val="Pieddepage"/>
                            <w:pBdr>
                              <w:top w:val="single" w:sz="12" w:space="1" w:color="297FD5" w:themeColor="accent3"/>
                              <w:bottom w:val="single" w:sz="48" w:space="1" w:color="297FD5" w:themeColor="accent3"/>
                            </w:pBdr>
                            <w:jc w:val="center"/>
                            <w:rPr>
                              <w:sz w:val="28"/>
                              <w:szCs w:val="28"/>
                            </w:rPr>
                          </w:pPr>
                          <w:r>
                            <w:fldChar w:fldCharType="begin"/>
                          </w:r>
                          <w:r>
                            <w:instrText xml:space="preserve"> PAGE    \* MERGEFORMAT </w:instrText>
                          </w:r>
                          <w:r>
                            <w:fldChar w:fldCharType="separate"/>
                          </w:r>
                          <w:r>
                            <w:rPr>
                              <w:noProof/>
                              <w:sz w:val="28"/>
                              <w:szCs w:val="28"/>
                            </w:rPr>
                            <w:t>2</w:t>
                          </w:r>
                          <w:r>
                            <w:rPr>
                              <w:noProof/>
                              <w:sz w:val="28"/>
                              <w:szCs w:val="28"/>
                            </w:rPr>
                            <w:fldChar w:fldCharType="end"/>
                          </w:r>
                        </w:p>
                      </w:txbxContent>
                    </v:textbox>
                    <w10:wrap anchorx="margin" anchory="margin"/>
                  </v:shape>
                </w:pict>
              </mc:Fallback>
            </mc:AlternateContent>
          </w:r>
          <w:r w:rsidRPr="00D2242C">
            <w:rPr>
              <w:color w:val="297FD5" w:themeColor="accent1"/>
              <w:sz w:val="18"/>
              <w:szCs w:val="18"/>
            </w:rPr>
            <w:t xml:space="preserve"> </w:t>
          </w:r>
        </w:p>
      </w:tc>
    </w:tr>
  </w:tbl>
  <w:p w14:paraId="05D2812E" w14:textId="77777777" w:rsidR="00D324F8" w:rsidRPr="00D2242C" w:rsidRDefault="00D324F8">
    <w:pPr>
      <w:pStyle w:val="Pieddepag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1D5B0" w14:textId="77777777" w:rsidR="00D10BBA" w:rsidRDefault="00D10BBA" w:rsidP="004974DD">
      <w:pPr>
        <w:spacing w:after="0"/>
      </w:pPr>
      <w:r>
        <w:separator/>
      </w:r>
    </w:p>
    <w:p w14:paraId="5FEF8AAA" w14:textId="77777777" w:rsidR="00D10BBA" w:rsidRDefault="00D10BBA"/>
  </w:footnote>
  <w:footnote w:type="continuationSeparator" w:id="0">
    <w:p w14:paraId="4E900FA0" w14:textId="77777777" w:rsidR="00D10BBA" w:rsidRDefault="00D10BBA" w:rsidP="004974DD">
      <w:pPr>
        <w:spacing w:after="0"/>
      </w:pPr>
      <w:r>
        <w:continuationSeparator/>
      </w:r>
    </w:p>
    <w:p w14:paraId="07B45DE5" w14:textId="77777777" w:rsidR="00D10BBA" w:rsidRDefault="00D10BBA"/>
  </w:footnote>
  <w:footnote w:id="1">
    <w:p w14:paraId="28780550" w14:textId="77777777" w:rsidR="00D324F8" w:rsidRDefault="00D324F8" w:rsidP="00F75409">
      <w:pPr>
        <w:pStyle w:val="Notedebasdepage"/>
      </w:pPr>
      <w:r>
        <w:rPr>
          <w:rStyle w:val="Appelnotedebasdep"/>
        </w:rPr>
        <w:footnoteRef/>
      </w:r>
      <w:r>
        <w:t xml:space="preserve"> </w:t>
      </w:r>
      <w:r w:rsidRPr="004F1A14">
        <w:t>https://agreste.agriculture.gouv.fr/agreste-web/download/publication/publie/Chd2109/cd2021-9_Conso_Energie_IAA.pdf</w:t>
      </w:r>
    </w:p>
  </w:footnote>
  <w:footnote w:id="2">
    <w:p w14:paraId="77494D4F" w14:textId="77777777" w:rsidR="00D324F8" w:rsidRDefault="00D324F8" w:rsidP="001D7D46">
      <w:pPr>
        <w:pStyle w:val="Notedebasdepage"/>
      </w:pPr>
      <w:r>
        <w:rPr>
          <w:rStyle w:val="Appelnotedebasdep"/>
        </w:rPr>
        <w:footnoteRef/>
      </w:r>
      <w:r>
        <w:t xml:space="preserve"> Enquête </w:t>
      </w:r>
      <w:proofErr w:type="spellStart"/>
      <w:r>
        <w:t>Célène</w:t>
      </w:r>
      <w:proofErr w:type="spellEnd"/>
      <w:r>
        <w:t xml:space="preserv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B616" w14:textId="790B10F4" w:rsidR="006C6E7A" w:rsidRDefault="00C42666">
    <w:pPr>
      <w:pStyle w:val="En-tte"/>
    </w:pPr>
    <w:r>
      <w:rPr>
        <w:noProof/>
      </w:rPr>
      <w:pict w14:anchorId="36C685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215719" o:spid="_x0000_s1026" type="#_x0000_t136" style="position:absolute;margin-left:0;margin-top:0;width:465.1pt;height:174.4pt;rotation:315;z-index:-251644928;mso-position-horizontal:center;mso-position-horizontal-relative:margin;mso-position-vertical:center;mso-position-vertical-relative:margin" o:allowincell="f" fillcolor="#404040 [2429]" stroked="f">
          <v:fill opacity=".5"/>
          <v:textpath style="font-family:&quot;Calibri&quot;;font-size:1pt" string="Provisoi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E62AE" w14:textId="52388883" w:rsidR="006C6E7A" w:rsidRDefault="00C42666">
    <w:pPr>
      <w:pStyle w:val="En-tte"/>
    </w:pPr>
    <w:r>
      <w:rPr>
        <w:noProof/>
      </w:rPr>
      <w:pict w14:anchorId="690DD1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215720" o:spid="_x0000_s1027" type="#_x0000_t136" style="position:absolute;margin-left:0;margin-top:0;width:465.1pt;height:174.4pt;rotation:315;z-index:-251642880;mso-position-horizontal:center;mso-position-horizontal-relative:margin;mso-position-vertical:center;mso-position-vertical-relative:margin" o:allowincell="f" fillcolor="#404040 [2429]" stroked="f">
          <v:fill opacity=".5"/>
          <v:textpath style="font-family:&quot;Calibri&quot;;font-size:1pt" string="Provisoi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65929" w14:textId="18B8BF65" w:rsidR="00D324F8" w:rsidRDefault="00C42666" w:rsidP="003E5EAC">
    <w:pPr>
      <w:pStyle w:val="En-tte"/>
      <w:jc w:val="center"/>
      <w:rPr>
        <w:rFonts w:ascii="Verdana Pro Light" w:hAnsi="Verdana Pro Light"/>
        <w:color w:val="FF0000"/>
        <w:sz w:val="72"/>
        <w:szCs w:val="72"/>
      </w:rPr>
    </w:pPr>
    <w:r>
      <w:rPr>
        <w:noProof/>
      </w:rPr>
      <w:pict w14:anchorId="091C2B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215718" o:spid="_x0000_s1025" type="#_x0000_t136" style="position:absolute;left:0;text-align:left;margin-left:0;margin-top:0;width:465.1pt;height:174.4pt;rotation:315;z-index:-251646976;mso-position-horizontal:center;mso-position-horizontal-relative:margin;mso-position-vertical:center;mso-position-vertical-relative:margin" o:allowincell="f" fillcolor="#404040 [2429]" stroked="f">
          <v:fill opacity=".5"/>
          <v:textpath style="font-family:&quot;Calibri&quot;;font-size:1pt" string="Provisoire"/>
          <w10:wrap anchorx="margin" anchory="margin"/>
        </v:shape>
      </w:pict>
    </w:r>
    <w:r w:rsidR="00D324F8" w:rsidRPr="005442B7">
      <w:rPr>
        <w:rFonts w:ascii="Verdana Pro Light" w:hAnsi="Verdana Pro Light"/>
        <w:noProof/>
        <w:color w:val="FF0000"/>
        <w:sz w:val="72"/>
        <w:szCs w:val="72"/>
      </w:rPr>
      <w:drawing>
        <wp:anchor distT="0" distB="0" distL="114300" distR="114300" simplePos="0" relativeHeight="251663360" behindDoc="1" locked="0" layoutInCell="1" allowOverlap="1" wp14:anchorId="5D3E9D22" wp14:editId="44026F2E">
          <wp:simplePos x="0" y="0"/>
          <wp:positionH relativeFrom="margin">
            <wp:align>left</wp:align>
          </wp:positionH>
          <wp:positionV relativeFrom="paragraph">
            <wp:posOffset>5597</wp:posOffset>
          </wp:positionV>
          <wp:extent cx="1382233" cy="807616"/>
          <wp:effectExtent l="0" t="0" r="8890" b="0"/>
          <wp:wrapNone/>
          <wp:docPr id="6" name="Picture 6" descr="FoodDrinkEurope - ANIA - Association Nationale des Indust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dDrinkEurope - ANIA - Association Nationale des Industri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233" cy="807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24F8">
      <w:rPr>
        <w:rFonts w:ascii="Verdana Pro Light" w:hAnsi="Verdana Pro Light"/>
        <w:color w:val="FF0000"/>
        <w:sz w:val="72"/>
        <w:szCs w:val="7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705pt" o:bullet="t">
        <v:imagedata r:id="rId1" o:title="18-185196_download-picture-blue-arrow-transparent-background-bullet-points"/>
      </v:shape>
    </w:pict>
  </w:numPicBullet>
  <w:abstractNum w:abstractNumId="0" w15:restartNumberingAfterBreak="0">
    <w:nsid w:val="00986AF2"/>
    <w:multiLevelType w:val="hybridMultilevel"/>
    <w:tmpl w:val="109E02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9C0474"/>
    <w:multiLevelType w:val="hybridMultilevel"/>
    <w:tmpl w:val="1E723D60"/>
    <w:lvl w:ilvl="0" w:tplc="040C0001">
      <w:start w:val="1"/>
      <w:numFmt w:val="bullet"/>
      <w:lvlText w:val=""/>
      <w:lvlJc w:val="left"/>
      <w:pPr>
        <w:ind w:left="1005" w:hanging="360"/>
      </w:pPr>
      <w:rPr>
        <w:rFonts w:ascii="Symbol" w:hAnsi="Symbol" w:hint="default"/>
      </w:rPr>
    </w:lvl>
    <w:lvl w:ilvl="1" w:tplc="040C0003" w:tentative="1">
      <w:start w:val="1"/>
      <w:numFmt w:val="bullet"/>
      <w:lvlText w:val="o"/>
      <w:lvlJc w:val="left"/>
      <w:pPr>
        <w:ind w:left="1725" w:hanging="360"/>
      </w:pPr>
      <w:rPr>
        <w:rFonts w:ascii="Courier New" w:hAnsi="Courier New" w:cs="Courier New" w:hint="default"/>
      </w:rPr>
    </w:lvl>
    <w:lvl w:ilvl="2" w:tplc="040C0005" w:tentative="1">
      <w:start w:val="1"/>
      <w:numFmt w:val="bullet"/>
      <w:lvlText w:val=""/>
      <w:lvlJc w:val="left"/>
      <w:pPr>
        <w:ind w:left="2445" w:hanging="360"/>
      </w:pPr>
      <w:rPr>
        <w:rFonts w:ascii="Wingdings" w:hAnsi="Wingdings" w:hint="default"/>
      </w:rPr>
    </w:lvl>
    <w:lvl w:ilvl="3" w:tplc="040C0001" w:tentative="1">
      <w:start w:val="1"/>
      <w:numFmt w:val="bullet"/>
      <w:lvlText w:val=""/>
      <w:lvlJc w:val="left"/>
      <w:pPr>
        <w:ind w:left="3165" w:hanging="360"/>
      </w:pPr>
      <w:rPr>
        <w:rFonts w:ascii="Symbol" w:hAnsi="Symbol" w:hint="default"/>
      </w:rPr>
    </w:lvl>
    <w:lvl w:ilvl="4" w:tplc="040C0003" w:tentative="1">
      <w:start w:val="1"/>
      <w:numFmt w:val="bullet"/>
      <w:lvlText w:val="o"/>
      <w:lvlJc w:val="left"/>
      <w:pPr>
        <w:ind w:left="3885" w:hanging="360"/>
      </w:pPr>
      <w:rPr>
        <w:rFonts w:ascii="Courier New" w:hAnsi="Courier New" w:cs="Courier New" w:hint="default"/>
      </w:rPr>
    </w:lvl>
    <w:lvl w:ilvl="5" w:tplc="040C0005" w:tentative="1">
      <w:start w:val="1"/>
      <w:numFmt w:val="bullet"/>
      <w:lvlText w:val=""/>
      <w:lvlJc w:val="left"/>
      <w:pPr>
        <w:ind w:left="4605" w:hanging="360"/>
      </w:pPr>
      <w:rPr>
        <w:rFonts w:ascii="Wingdings" w:hAnsi="Wingdings" w:hint="default"/>
      </w:rPr>
    </w:lvl>
    <w:lvl w:ilvl="6" w:tplc="040C0001" w:tentative="1">
      <w:start w:val="1"/>
      <w:numFmt w:val="bullet"/>
      <w:lvlText w:val=""/>
      <w:lvlJc w:val="left"/>
      <w:pPr>
        <w:ind w:left="5325" w:hanging="360"/>
      </w:pPr>
      <w:rPr>
        <w:rFonts w:ascii="Symbol" w:hAnsi="Symbol" w:hint="default"/>
      </w:rPr>
    </w:lvl>
    <w:lvl w:ilvl="7" w:tplc="040C0003" w:tentative="1">
      <w:start w:val="1"/>
      <w:numFmt w:val="bullet"/>
      <w:lvlText w:val="o"/>
      <w:lvlJc w:val="left"/>
      <w:pPr>
        <w:ind w:left="6045" w:hanging="360"/>
      </w:pPr>
      <w:rPr>
        <w:rFonts w:ascii="Courier New" w:hAnsi="Courier New" w:cs="Courier New" w:hint="default"/>
      </w:rPr>
    </w:lvl>
    <w:lvl w:ilvl="8" w:tplc="040C0005" w:tentative="1">
      <w:start w:val="1"/>
      <w:numFmt w:val="bullet"/>
      <w:lvlText w:val=""/>
      <w:lvlJc w:val="left"/>
      <w:pPr>
        <w:ind w:left="6765" w:hanging="360"/>
      </w:pPr>
      <w:rPr>
        <w:rFonts w:ascii="Wingdings" w:hAnsi="Wingdings" w:hint="default"/>
      </w:rPr>
    </w:lvl>
  </w:abstractNum>
  <w:abstractNum w:abstractNumId="2" w15:restartNumberingAfterBreak="0">
    <w:nsid w:val="056F1055"/>
    <w:multiLevelType w:val="hybridMultilevel"/>
    <w:tmpl w:val="9CFC1A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B444B1"/>
    <w:multiLevelType w:val="hybridMultilevel"/>
    <w:tmpl w:val="7910CA6A"/>
    <w:lvl w:ilvl="0" w:tplc="176832FC">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0B6F42D9"/>
    <w:multiLevelType w:val="hybridMultilevel"/>
    <w:tmpl w:val="6632FC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2B7492"/>
    <w:multiLevelType w:val="hybridMultilevel"/>
    <w:tmpl w:val="CCE2A854"/>
    <w:lvl w:ilvl="0" w:tplc="0382D54A">
      <w:numFmt w:val="bullet"/>
      <w:lvlText w:val=""/>
      <w:lvlPicBulletId w:val="0"/>
      <w:lvlJc w:val="left"/>
      <w:pPr>
        <w:ind w:left="720" w:hanging="360"/>
      </w:pPr>
      <w:rPr>
        <w:rFonts w:ascii="Symbol" w:eastAsiaTheme="minorHAnsi"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1874EE"/>
    <w:multiLevelType w:val="hybridMultilevel"/>
    <w:tmpl w:val="64C0A4A6"/>
    <w:lvl w:ilvl="0" w:tplc="FCD8A602">
      <w:numFmt w:val="bullet"/>
      <w:lvlText w:val=""/>
      <w:lvlPicBulletId w:val="0"/>
      <w:lvlJc w:val="left"/>
      <w:pPr>
        <w:ind w:left="0" w:firstLine="76"/>
      </w:pPr>
      <w:rPr>
        <w:rFonts w:ascii="Symbol" w:eastAsiaTheme="minorHAnsi" w:hAnsi="Symbol" w:hint="default"/>
        <w:color w:val="auto"/>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cs="Wingdings" w:hint="default"/>
      </w:rPr>
    </w:lvl>
    <w:lvl w:ilvl="3" w:tplc="040C0001" w:tentative="1">
      <w:start w:val="1"/>
      <w:numFmt w:val="bullet"/>
      <w:lvlText w:val=""/>
      <w:lvlJc w:val="left"/>
      <w:pPr>
        <w:ind w:left="2596" w:hanging="360"/>
      </w:pPr>
      <w:rPr>
        <w:rFonts w:ascii="Symbol" w:hAnsi="Symbol" w:cs="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cs="Wingdings" w:hint="default"/>
      </w:rPr>
    </w:lvl>
    <w:lvl w:ilvl="6" w:tplc="040C0001" w:tentative="1">
      <w:start w:val="1"/>
      <w:numFmt w:val="bullet"/>
      <w:lvlText w:val=""/>
      <w:lvlJc w:val="left"/>
      <w:pPr>
        <w:ind w:left="4756" w:hanging="360"/>
      </w:pPr>
      <w:rPr>
        <w:rFonts w:ascii="Symbol" w:hAnsi="Symbol" w:cs="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cs="Wingdings" w:hint="default"/>
      </w:rPr>
    </w:lvl>
  </w:abstractNum>
  <w:abstractNum w:abstractNumId="7" w15:restartNumberingAfterBreak="0">
    <w:nsid w:val="0D856542"/>
    <w:multiLevelType w:val="hybridMultilevel"/>
    <w:tmpl w:val="EF924FB2"/>
    <w:lvl w:ilvl="0" w:tplc="040C0003">
      <w:start w:val="1"/>
      <w:numFmt w:val="bullet"/>
      <w:lvlText w:val="o"/>
      <w:lvlJc w:val="left"/>
      <w:pPr>
        <w:ind w:left="1496" w:hanging="360"/>
      </w:pPr>
      <w:rPr>
        <w:rFonts w:ascii="Courier New" w:hAnsi="Courier New" w:cs="Courier New" w:hint="default"/>
      </w:rPr>
    </w:lvl>
    <w:lvl w:ilvl="1" w:tplc="040C0003" w:tentative="1">
      <w:start w:val="1"/>
      <w:numFmt w:val="bullet"/>
      <w:lvlText w:val="o"/>
      <w:lvlJc w:val="left"/>
      <w:pPr>
        <w:ind w:left="2216" w:hanging="360"/>
      </w:pPr>
      <w:rPr>
        <w:rFonts w:ascii="Courier New" w:hAnsi="Courier New" w:cs="Courier New" w:hint="default"/>
      </w:rPr>
    </w:lvl>
    <w:lvl w:ilvl="2" w:tplc="040C0005" w:tentative="1">
      <w:start w:val="1"/>
      <w:numFmt w:val="bullet"/>
      <w:lvlText w:val=""/>
      <w:lvlJc w:val="left"/>
      <w:pPr>
        <w:ind w:left="2936" w:hanging="360"/>
      </w:pPr>
      <w:rPr>
        <w:rFonts w:ascii="Wingdings" w:hAnsi="Wingdings" w:hint="default"/>
      </w:rPr>
    </w:lvl>
    <w:lvl w:ilvl="3" w:tplc="040C0001" w:tentative="1">
      <w:start w:val="1"/>
      <w:numFmt w:val="bullet"/>
      <w:lvlText w:val=""/>
      <w:lvlJc w:val="left"/>
      <w:pPr>
        <w:ind w:left="3656" w:hanging="360"/>
      </w:pPr>
      <w:rPr>
        <w:rFonts w:ascii="Symbol" w:hAnsi="Symbol" w:hint="default"/>
      </w:rPr>
    </w:lvl>
    <w:lvl w:ilvl="4" w:tplc="040C0003" w:tentative="1">
      <w:start w:val="1"/>
      <w:numFmt w:val="bullet"/>
      <w:lvlText w:val="o"/>
      <w:lvlJc w:val="left"/>
      <w:pPr>
        <w:ind w:left="4376" w:hanging="360"/>
      </w:pPr>
      <w:rPr>
        <w:rFonts w:ascii="Courier New" w:hAnsi="Courier New" w:cs="Courier New" w:hint="default"/>
      </w:rPr>
    </w:lvl>
    <w:lvl w:ilvl="5" w:tplc="040C0005" w:tentative="1">
      <w:start w:val="1"/>
      <w:numFmt w:val="bullet"/>
      <w:lvlText w:val=""/>
      <w:lvlJc w:val="left"/>
      <w:pPr>
        <w:ind w:left="5096" w:hanging="360"/>
      </w:pPr>
      <w:rPr>
        <w:rFonts w:ascii="Wingdings" w:hAnsi="Wingdings" w:hint="default"/>
      </w:rPr>
    </w:lvl>
    <w:lvl w:ilvl="6" w:tplc="040C0001" w:tentative="1">
      <w:start w:val="1"/>
      <w:numFmt w:val="bullet"/>
      <w:lvlText w:val=""/>
      <w:lvlJc w:val="left"/>
      <w:pPr>
        <w:ind w:left="5816" w:hanging="360"/>
      </w:pPr>
      <w:rPr>
        <w:rFonts w:ascii="Symbol" w:hAnsi="Symbol" w:hint="default"/>
      </w:rPr>
    </w:lvl>
    <w:lvl w:ilvl="7" w:tplc="040C0003" w:tentative="1">
      <w:start w:val="1"/>
      <w:numFmt w:val="bullet"/>
      <w:lvlText w:val="o"/>
      <w:lvlJc w:val="left"/>
      <w:pPr>
        <w:ind w:left="6536" w:hanging="360"/>
      </w:pPr>
      <w:rPr>
        <w:rFonts w:ascii="Courier New" w:hAnsi="Courier New" w:cs="Courier New" w:hint="default"/>
      </w:rPr>
    </w:lvl>
    <w:lvl w:ilvl="8" w:tplc="040C0005" w:tentative="1">
      <w:start w:val="1"/>
      <w:numFmt w:val="bullet"/>
      <w:lvlText w:val=""/>
      <w:lvlJc w:val="left"/>
      <w:pPr>
        <w:ind w:left="7256" w:hanging="360"/>
      </w:pPr>
      <w:rPr>
        <w:rFonts w:ascii="Wingdings" w:hAnsi="Wingdings" w:hint="default"/>
      </w:rPr>
    </w:lvl>
  </w:abstractNum>
  <w:abstractNum w:abstractNumId="8" w15:restartNumberingAfterBreak="0">
    <w:nsid w:val="11691373"/>
    <w:multiLevelType w:val="hybridMultilevel"/>
    <w:tmpl w:val="271A9818"/>
    <w:lvl w:ilvl="0" w:tplc="C4D6E1E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636"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83D205D"/>
    <w:multiLevelType w:val="hybridMultilevel"/>
    <w:tmpl w:val="F51017FE"/>
    <w:lvl w:ilvl="0" w:tplc="0382D54A">
      <w:numFmt w:val="bullet"/>
      <w:lvlText w:val=""/>
      <w:lvlPicBulletId w:val="0"/>
      <w:lvlJc w:val="left"/>
      <w:pPr>
        <w:ind w:left="720" w:hanging="360"/>
      </w:pPr>
      <w:rPr>
        <w:rFonts w:ascii="Symbol" w:eastAsiaTheme="minorHAnsi"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326CC400">
      <w:numFmt w:val="bullet"/>
      <w:lvlText w:val=""/>
      <w:lvlJc w:val="left"/>
      <w:pPr>
        <w:ind w:left="2160" w:hanging="360"/>
      </w:pPr>
      <w:rPr>
        <w:rFonts w:ascii="Wingdings" w:eastAsia="Calibr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FB7F07"/>
    <w:multiLevelType w:val="hybridMultilevel"/>
    <w:tmpl w:val="1BAE5152"/>
    <w:lvl w:ilvl="0" w:tplc="0A2A2B58">
      <w:numFmt w:val="bullet"/>
      <w:lvlText w:val=""/>
      <w:lvlPicBulletId w:val="0"/>
      <w:lvlJc w:val="left"/>
      <w:pPr>
        <w:ind w:left="284" w:firstLine="76"/>
      </w:pPr>
      <w:rPr>
        <w:rFonts w:ascii="Symbol" w:eastAsiaTheme="minorHAnsi"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326CC400">
      <w:numFmt w:val="bullet"/>
      <w:lvlText w:val=""/>
      <w:lvlJc w:val="left"/>
      <w:pPr>
        <w:ind w:left="2160" w:hanging="360"/>
      </w:pPr>
      <w:rPr>
        <w:rFonts w:ascii="Wingdings" w:eastAsia="Calibr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F33FC8"/>
    <w:multiLevelType w:val="hybridMultilevel"/>
    <w:tmpl w:val="E214A21E"/>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D207993"/>
    <w:multiLevelType w:val="hybridMultilevel"/>
    <w:tmpl w:val="AD5C3FC8"/>
    <w:lvl w:ilvl="0" w:tplc="6E2E61A4">
      <w:start w:val="1"/>
      <w:numFmt w:val="bullet"/>
      <w:lvlText w:val="•"/>
      <w:lvlJc w:val="left"/>
      <w:pPr>
        <w:ind w:left="383"/>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1" w:tplc="4B568BCE">
      <w:start w:val="1"/>
      <w:numFmt w:val="bullet"/>
      <w:lvlText w:val="o"/>
      <w:lvlJc w:val="left"/>
      <w:pPr>
        <w:ind w:left="133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2" w:tplc="D0062954">
      <w:start w:val="1"/>
      <w:numFmt w:val="bullet"/>
      <w:lvlText w:val="▪"/>
      <w:lvlJc w:val="left"/>
      <w:pPr>
        <w:ind w:left="205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3" w:tplc="C83C2E36">
      <w:start w:val="1"/>
      <w:numFmt w:val="bullet"/>
      <w:lvlText w:val="•"/>
      <w:lvlJc w:val="left"/>
      <w:pPr>
        <w:ind w:left="277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4" w:tplc="47341954">
      <w:start w:val="1"/>
      <w:numFmt w:val="bullet"/>
      <w:lvlText w:val="o"/>
      <w:lvlJc w:val="left"/>
      <w:pPr>
        <w:ind w:left="349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5" w:tplc="FC829408">
      <w:start w:val="1"/>
      <w:numFmt w:val="bullet"/>
      <w:lvlText w:val="▪"/>
      <w:lvlJc w:val="left"/>
      <w:pPr>
        <w:ind w:left="421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6" w:tplc="861C63F6">
      <w:start w:val="1"/>
      <w:numFmt w:val="bullet"/>
      <w:lvlText w:val="•"/>
      <w:lvlJc w:val="left"/>
      <w:pPr>
        <w:ind w:left="493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7" w:tplc="4EA43EE4">
      <w:start w:val="1"/>
      <w:numFmt w:val="bullet"/>
      <w:lvlText w:val="o"/>
      <w:lvlJc w:val="left"/>
      <w:pPr>
        <w:ind w:left="565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lvl w:ilvl="8" w:tplc="16ECBC8E">
      <w:start w:val="1"/>
      <w:numFmt w:val="bullet"/>
      <w:lvlText w:val="▪"/>
      <w:lvlJc w:val="left"/>
      <w:pPr>
        <w:ind w:left="6375"/>
      </w:pPr>
      <w:rPr>
        <w:rFonts w:ascii="Calibri" w:eastAsia="Calibri" w:hAnsi="Calibri" w:cs="Calibri"/>
        <w:b/>
        <w:bCs/>
        <w:i w:val="0"/>
        <w:strike w:val="0"/>
        <w:dstrike w:val="0"/>
        <w:color w:val="E3484F"/>
        <w:sz w:val="20"/>
        <w:szCs w:val="20"/>
        <w:u w:val="none" w:color="000000"/>
        <w:bdr w:val="none" w:sz="0" w:space="0" w:color="auto"/>
        <w:shd w:val="clear" w:color="auto" w:fill="auto"/>
        <w:vertAlign w:val="baseline"/>
      </w:rPr>
    </w:lvl>
  </w:abstractNum>
  <w:abstractNum w:abstractNumId="13" w15:restartNumberingAfterBreak="0">
    <w:nsid w:val="265C6059"/>
    <w:multiLevelType w:val="hybridMultilevel"/>
    <w:tmpl w:val="8ECC8AA2"/>
    <w:lvl w:ilvl="0" w:tplc="7C98722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2EA956B0"/>
    <w:multiLevelType w:val="hybridMultilevel"/>
    <w:tmpl w:val="B72813BC"/>
    <w:lvl w:ilvl="0" w:tplc="D6065DA4">
      <w:start w:val="1"/>
      <w:numFmt w:val="bullet"/>
      <w:lvlText w:val="o"/>
      <w:lvlJc w:val="left"/>
      <w:pPr>
        <w:ind w:left="1496" w:hanging="360"/>
      </w:pPr>
      <w:rPr>
        <w:rFonts w:ascii="Courier New" w:hAnsi="Courier New" w:hint="default"/>
        <w:color w:val="auto"/>
      </w:rPr>
    </w:lvl>
    <w:lvl w:ilvl="1" w:tplc="FFFFFFFF" w:tentative="1">
      <w:start w:val="1"/>
      <w:numFmt w:val="bullet"/>
      <w:lvlText w:val="o"/>
      <w:lvlJc w:val="left"/>
      <w:pPr>
        <w:ind w:left="2216" w:hanging="360"/>
      </w:pPr>
      <w:rPr>
        <w:rFonts w:ascii="Courier New" w:hAnsi="Courier New" w:cs="Courier New" w:hint="default"/>
      </w:rPr>
    </w:lvl>
    <w:lvl w:ilvl="2" w:tplc="FFFFFFFF" w:tentative="1">
      <w:start w:val="1"/>
      <w:numFmt w:val="bullet"/>
      <w:lvlText w:val=""/>
      <w:lvlJc w:val="left"/>
      <w:pPr>
        <w:ind w:left="2936" w:hanging="360"/>
      </w:pPr>
      <w:rPr>
        <w:rFonts w:ascii="Wingdings" w:hAnsi="Wingdings" w:hint="default"/>
      </w:rPr>
    </w:lvl>
    <w:lvl w:ilvl="3" w:tplc="FFFFFFFF" w:tentative="1">
      <w:start w:val="1"/>
      <w:numFmt w:val="bullet"/>
      <w:lvlText w:val=""/>
      <w:lvlJc w:val="left"/>
      <w:pPr>
        <w:ind w:left="3656" w:hanging="360"/>
      </w:pPr>
      <w:rPr>
        <w:rFonts w:ascii="Symbol" w:hAnsi="Symbol" w:hint="default"/>
      </w:rPr>
    </w:lvl>
    <w:lvl w:ilvl="4" w:tplc="FFFFFFFF" w:tentative="1">
      <w:start w:val="1"/>
      <w:numFmt w:val="bullet"/>
      <w:lvlText w:val="o"/>
      <w:lvlJc w:val="left"/>
      <w:pPr>
        <w:ind w:left="4376" w:hanging="360"/>
      </w:pPr>
      <w:rPr>
        <w:rFonts w:ascii="Courier New" w:hAnsi="Courier New" w:cs="Courier New" w:hint="default"/>
      </w:rPr>
    </w:lvl>
    <w:lvl w:ilvl="5" w:tplc="FFFFFFFF" w:tentative="1">
      <w:start w:val="1"/>
      <w:numFmt w:val="bullet"/>
      <w:lvlText w:val=""/>
      <w:lvlJc w:val="left"/>
      <w:pPr>
        <w:ind w:left="5096" w:hanging="360"/>
      </w:pPr>
      <w:rPr>
        <w:rFonts w:ascii="Wingdings" w:hAnsi="Wingdings" w:hint="default"/>
      </w:rPr>
    </w:lvl>
    <w:lvl w:ilvl="6" w:tplc="FFFFFFFF" w:tentative="1">
      <w:start w:val="1"/>
      <w:numFmt w:val="bullet"/>
      <w:lvlText w:val=""/>
      <w:lvlJc w:val="left"/>
      <w:pPr>
        <w:ind w:left="5816" w:hanging="360"/>
      </w:pPr>
      <w:rPr>
        <w:rFonts w:ascii="Symbol" w:hAnsi="Symbol" w:hint="default"/>
      </w:rPr>
    </w:lvl>
    <w:lvl w:ilvl="7" w:tplc="FFFFFFFF" w:tentative="1">
      <w:start w:val="1"/>
      <w:numFmt w:val="bullet"/>
      <w:lvlText w:val="o"/>
      <w:lvlJc w:val="left"/>
      <w:pPr>
        <w:ind w:left="6536" w:hanging="360"/>
      </w:pPr>
      <w:rPr>
        <w:rFonts w:ascii="Courier New" w:hAnsi="Courier New" w:cs="Courier New" w:hint="default"/>
      </w:rPr>
    </w:lvl>
    <w:lvl w:ilvl="8" w:tplc="FFFFFFFF" w:tentative="1">
      <w:start w:val="1"/>
      <w:numFmt w:val="bullet"/>
      <w:lvlText w:val=""/>
      <w:lvlJc w:val="left"/>
      <w:pPr>
        <w:ind w:left="7256" w:hanging="360"/>
      </w:pPr>
      <w:rPr>
        <w:rFonts w:ascii="Wingdings" w:hAnsi="Wingdings" w:hint="default"/>
      </w:rPr>
    </w:lvl>
  </w:abstractNum>
  <w:abstractNum w:abstractNumId="15" w15:restartNumberingAfterBreak="0">
    <w:nsid w:val="30304BD8"/>
    <w:multiLevelType w:val="hybridMultilevel"/>
    <w:tmpl w:val="C866AE2C"/>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327319EE"/>
    <w:multiLevelType w:val="hybridMultilevel"/>
    <w:tmpl w:val="CB04016A"/>
    <w:lvl w:ilvl="0" w:tplc="0382D54A">
      <w:numFmt w:val="bullet"/>
      <w:lvlText w:val=""/>
      <w:lvlPicBulletId w:val="0"/>
      <w:lvlJc w:val="left"/>
      <w:pPr>
        <w:ind w:left="644" w:hanging="360"/>
      </w:pPr>
      <w:rPr>
        <w:rFonts w:ascii="Symbol" w:eastAsiaTheme="minorHAnsi" w:hAnsi="Symbol" w:hint="default"/>
        <w:color w:val="auto"/>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cs="Wingdings" w:hint="default"/>
      </w:rPr>
    </w:lvl>
    <w:lvl w:ilvl="3" w:tplc="040C0001" w:tentative="1">
      <w:start w:val="1"/>
      <w:numFmt w:val="bullet"/>
      <w:lvlText w:val=""/>
      <w:lvlJc w:val="left"/>
      <w:pPr>
        <w:ind w:left="2804" w:hanging="360"/>
      </w:pPr>
      <w:rPr>
        <w:rFonts w:ascii="Symbol" w:hAnsi="Symbol" w:cs="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cs="Wingdings" w:hint="default"/>
      </w:rPr>
    </w:lvl>
    <w:lvl w:ilvl="6" w:tplc="040C0001" w:tentative="1">
      <w:start w:val="1"/>
      <w:numFmt w:val="bullet"/>
      <w:lvlText w:val=""/>
      <w:lvlJc w:val="left"/>
      <w:pPr>
        <w:ind w:left="4964" w:hanging="360"/>
      </w:pPr>
      <w:rPr>
        <w:rFonts w:ascii="Symbol" w:hAnsi="Symbol" w:cs="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cs="Wingdings" w:hint="default"/>
      </w:rPr>
    </w:lvl>
  </w:abstractNum>
  <w:abstractNum w:abstractNumId="17" w15:restartNumberingAfterBreak="0">
    <w:nsid w:val="35066805"/>
    <w:multiLevelType w:val="hybridMultilevel"/>
    <w:tmpl w:val="A9BABAB4"/>
    <w:lvl w:ilvl="0" w:tplc="44C249C4">
      <w:numFmt w:val="bullet"/>
      <w:lvlText w:val=""/>
      <w:lvlPicBulletId w:val="0"/>
      <w:lvlJc w:val="left"/>
      <w:pPr>
        <w:ind w:left="0" w:firstLine="76"/>
      </w:pPr>
      <w:rPr>
        <w:rFonts w:ascii="Symbol" w:eastAsiaTheme="minorHAnsi" w:hAnsi="Symbol" w:hint="default"/>
        <w:color w:val="auto"/>
      </w:rPr>
    </w:lvl>
    <w:lvl w:ilvl="1" w:tplc="040C0003">
      <w:start w:val="1"/>
      <w:numFmt w:val="bullet"/>
      <w:lvlText w:val="o"/>
      <w:lvlJc w:val="left"/>
      <w:pPr>
        <w:ind w:left="1156" w:hanging="360"/>
      </w:pPr>
      <w:rPr>
        <w:rFonts w:ascii="Courier New" w:hAnsi="Courier New" w:cs="Courier New" w:hint="default"/>
      </w:rPr>
    </w:lvl>
    <w:lvl w:ilvl="2" w:tplc="326CC400">
      <w:numFmt w:val="bullet"/>
      <w:lvlText w:val=""/>
      <w:lvlJc w:val="left"/>
      <w:pPr>
        <w:ind w:left="1876" w:hanging="360"/>
      </w:pPr>
      <w:rPr>
        <w:rFonts w:ascii="Wingdings" w:eastAsia="Calibri" w:hAnsi="Wingdings" w:cstheme="minorHAnsi"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36A808B9"/>
    <w:multiLevelType w:val="hybridMultilevel"/>
    <w:tmpl w:val="AA3EAB8C"/>
    <w:lvl w:ilvl="0" w:tplc="D6065DA4">
      <w:start w:val="1"/>
      <w:numFmt w:val="bullet"/>
      <w:lvlText w:val="o"/>
      <w:lvlJc w:val="left"/>
      <w:pPr>
        <w:ind w:left="1496" w:hanging="360"/>
      </w:pPr>
      <w:rPr>
        <w:rFonts w:ascii="Courier New" w:hAnsi="Courier New" w:hint="default"/>
        <w:color w:val="auto"/>
      </w:rPr>
    </w:lvl>
    <w:lvl w:ilvl="1" w:tplc="040C0003" w:tentative="1">
      <w:start w:val="1"/>
      <w:numFmt w:val="bullet"/>
      <w:lvlText w:val="o"/>
      <w:lvlJc w:val="left"/>
      <w:pPr>
        <w:ind w:left="2216" w:hanging="360"/>
      </w:pPr>
      <w:rPr>
        <w:rFonts w:ascii="Courier New" w:hAnsi="Courier New" w:cs="Courier New" w:hint="default"/>
      </w:rPr>
    </w:lvl>
    <w:lvl w:ilvl="2" w:tplc="040C0005" w:tentative="1">
      <w:start w:val="1"/>
      <w:numFmt w:val="bullet"/>
      <w:lvlText w:val=""/>
      <w:lvlJc w:val="left"/>
      <w:pPr>
        <w:ind w:left="2936" w:hanging="360"/>
      </w:pPr>
      <w:rPr>
        <w:rFonts w:ascii="Wingdings" w:hAnsi="Wingdings" w:hint="default"/>
      </w:rPr>
    </w:lvl>
    <w:lvl w:ilvl="3" w:tplc="040C0001" w:tentative="1">
      <w:start w:val="1"/>
      <w:numFmt w:val="bullet"/>
      <w:lvlText w:val=""/>
      <w:lvlJc w:val="left"/>
      <w:pPr>
        <w:ind w:left="3656" w:hanging="360"/>
      </w:pPr>
      <w:rPr>
        <w:rFonts w:ascii="Symbol" w:hAnsi="Symbol" w:hint="default"/>
      </w:rPr>
    </w:lvl>
    <w:lvl w:ilvl="4" w:tplc="040C0003" w:tentative="1">
      <w:start w:val="1"/>
      <w:numFmt w:val="bullet"/>
      <w:lvlText w:val="o"/>
      <w:lvlJc w:val="left"/>
      <w:pPr>
        <w:ind w:left="4376" w:hanging="360"/>
      </w:pPr>
      <w:rPr>
        <w:rFonts w:ascii="Courier New" w:hAnsi="Courier New" w:cs="Courier New" w:hint="default"/>
      </w:rPr>
    </w:lvl>
    <w:lvl w:ilvl="5" w:tplc="040C0005" w:tentative="1">
      <w:start w:val="1"/>
      <w:numFmt w:val="bullet"/>
      <w:lvlText w:val=""/>
      <w:lvlJc w:val="left"/>
      <w:pPr>
        <w:ind w:left="5096" w:hanging="360"/>
      </w:pPr>
      <w:rPr>
        <w:rFonts w:ascii="Wingdings" w:hAnsi="Wingdings" w:hint="default"/>
      </w:rPr>
    </w:lvl>
    <w:lvl w:ilvl="6" w:tplc="040C0001" w:tentative="1">
      <w:start w:val="1"/>
      <w:numFmt w:val="bullet"/>
      <w:lvlText w:val=""/>
      <w:lvlJc w:val="left"/>
      <w:pPr>
        <w:ind w:left="5816" w:hanging="360"/>
      </w:pPr>
      <w:rPr>
        <w:rFonts w:ascii="Symbol" w:hAnsi="Symbol" w:hint="default"/>
      </w:rPr>
    </w:lvl>
    <w:lvl w:ilvl="7" w:tplc="040C0003" w:tentative="1">
      <w:start w:val="1"/>
      <w:numFmt w:val="bullet"/>
      <w:lvlText w:val="o"/>
      <w:lvlJc w:val="left"/>
      <w:pPr>
        <w:ind w:left="6536" w:hanging="360"/>
      </w:pPr>
      <w:rPr>
        <w:rFonts w:ascii="Courier New" w:hAnsi="Courier New" w:cs="Courier New" w:hint="default"/>
      </w:rPr>
    </w:lvl>
    <w:lvl w:ilvl="8" w:tplc="040C0005" w:tentative="1">
      <w:start w:val="1"/>
      <w:numFmt w:val="bullet"/>
      <w:lvlText w:val=""/>
      <w:lvlJc w:val="left"/>
      <w:pPr>
        <w:ind w:left="7256" w:hanging="360"/>
      </w:pPr>
      <w:rPr>
        <w:rFonts w:ascii="Wingdings" w:hAnsi="Wingdings" w:hint="default"/>
      </w:rPr>
    </w:lvl>
  </w:abstractNum>
  <w:abstractNum w:abstractNumId="19" w15:restartNumberingAfterBreak="0">
    <w:nsid w:val="39F4099A"/>
    <w:multiLevelType w:val="multilevel"/>
    <w:tmpl w:val="269CA01E"/>
    <w:lvl w:ilvl="0">
      <w:start w:val="4"/>
      <w:numFmt w:val="decimal"/>
      <w:lvlText w:val="%1"/>
      <w:lvlJc w:val="left"/>
      <w:pPr>
        <w:ind w:left="502"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942830"/>
    <w:multiLevelType w:val="hybridMultilevel"/>
    <w:tmpl w:val="F0022A0E"/>
    <w:lvl w:ilvl="0" w:tplc="040C0001">
      <w:start w:val="1"/>
      <w:numFmt w:val="bullet"/>
      <w:lvlText w:val=""/>
      <w:lvlJc w:val="left"/>
      <w:pPr>
        <w:ind w:left="825" w:hanging="360"/>
      </w:pPr>
      <w:rPr>
        <w:rFonts w:ascii="Symbol" w:hAnsi="Symbol" w:hint="default"/>
      </w:rPr>
    </w:lvl>
    <w:lvl w:ilvl="1" w:tplc="040C0003">
      <w:start w:val="1"/>
      <w:numFmt w:val="bullet"/>
      <w:lvlText w:val="o"/>
      <w:lvlJc w:val="left"/>
      <w:pPr>
        <w:ind w:left="1545" w:hanging="360"/>
      </w:pPr>
      <w:rPr>
        <w:rFonts w:ascii="Courier New" w:hAnsi="Courier New" w:cs="Courier New" w:hint="default"/>
      </w:rPr>
    </w:lvl>
    <w:lvl w:ilvl="2" w:tplc="040C0005">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21" w15:restartNumberingAfterBreak="0">
    <w:nsid w:val="427E1DA9"/>
    <w:multiLevelType w:val="hybridMultilevel"/>
    <w:tmpl w:val="04AC85DE"/>
    <w:lvl w:ilvl="0" w:tplc="A1782A84">
      <w:numFmt w:val="bullet"/>
      <w:lvlText w:val=""/>
      <w:lvlPicBulletId w:val="0"/>
      <w:lvlJc w:val="left"/>
      <w:pPr>
        <w:ind w:left="0" w:firstLine="76"/>
      </w:pPr>
      <w:rPr>
        <w:rFonts w:ascii="Symbol" w:eastAsiaTheme="minorHAnsi" w:hAnsi="Symbol" w:hint="default"/>
        <w:color w:val="auto"/>
      </w:rPr>
    </w:lvl>
    <w:lvl w:ilvl="1" w:tplc="040C0003">
      <w:start w:val="1"/>
      <w:numFmt w:val="bullet"/>
      <w:lvlText w:val="o"/>
      <w:lvlJc w:val="left"/>
      <w:pPr>
        <w:ind w:left="1156" w:hanging="360"/>
      </w:pPr>
      <w:rPr>
        <w:rFonts w:ascii="Courier New" w:hAnsi="Courier New" w:cs="Courier New" w:hint="default"/>
      </w:rPr>
    </w:lvl>
    <w:lvl w:ilvl="2" w:tplc="326CC400">
      <w:numFmt w:val="bullet"/>
      <w:lvlText w:val=""/>
      <w:lvlJc w:val="left"/>
      <w:pPr>
        <w:ind w:left="1876" w:hanging="360"/>
      </w:pPr>
      <w:rPr>
        <w:rFonts w:ascii="Wingdings" w:eastAsia="Calibri" w:hAnsi="Wingdings" w:cstheme="minorHAnsi"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2" w15:restartNumberingAfterBreak="0">
    <w:nsid w:val="442F6E94"/>
    <w:multiLevelType w:val="hybridMultilevel"/>
    <w:tmpl w:val="C82A7FA4"/>
    <w:lvl w:ilvl="0" w:tplc="2A38F63C">
      <w:start w:val="1"/>
      <w:numFmt w:val="bullet"/>
      <w:lvlText w:val="•"/>
      <w:lvlJc w:val="left"/>
      <w:pPr>
        <w:ind w:left="227"/>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1" w:tplc="DE0AB324">
      <w:start w:val="1"/>
      <w:numFmt w:val="bullet"/>
      <w:lvlText w:val="o"/>
      <w:lvlJc w:val="left"/>
      <w:pPr>
        <w:ind w:left="116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2" w:tplc="130CF414">
      <w:start w:val="1"/>
      <w:numFmt w:val="bullet"/>
      <w:lvlText w:val="▪"/>
      <w:lvlJc w:val="left"/>
      <w:pPr>
        <w:ind w:left="188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3" w:tplc="6CA0CFC4">
      <w:start w:val="1"/>
      <w:numFmt w:val="bullet"/>
      <w:lvlText w:val="•"/>
      <w:lvlJc w:val="left"/>
      <w:pPr>
        <w:ind w:left="260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4" w:tplc="089CA5E4">
      <w:start w:val="1"/>
      <w:numFmt w:val="bullet"/>
      <w:lvlText w:val="o"/>
      <w:lvlJc w:val="left"/>
      <w:pPr>
        <w:ind w:left="332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5" w:tplc="9A122218">
      <w:start w:val="1"/>
      <w:numFmt w:val="bullet"/>
      <w:lvlText w:val="▪"/>
      <w:lvlJc w:val="left"/>
      <w:pPr>
        <w:ind w:left="404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6" w:tplc="65668078">
      <w:start w:val="1"/>
      <w:numFmt w:val="bullet"/>
      <w:lvlText w:val="•"/>
      <w:lvlJc w:val="left"/>
      <w:pPr>
        <w:ind w:left="476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7" w:tplc="F0187026">
      <w:start w:val="1"/>
      <w:numFmt w:val="bullet"/>
      <w:lvlText w:val="o"/>
      <w:lvlJc w:val="left"/>
      <w:pPr>
        <w:ind w:left="548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lvl w:ilvl="8" w:tplc="CAD4CAC8">
      <w:start w:val="1"/>
      <w:numFmt w:val="bullet"/>
      <w:lvlText w:val="▪"/>
      <w:lvlJc w:val="left"/>
      <w:pPr>
        <w:ind w:left="6201"/>
      </w:pPr>
      <w:rPr>
        <w:rFonts w:ascii="Calibri" w:eastAsia="Calibri" w:hAnsi="Calibri" w:cs="Calibri"/>
        <w:b w:val="0"/>
        <w:i w:val="0"/>
        <w:strike w:val="0"/>
        <w:dstrike w:val="0"/>
        <w:color w:val="544F89"/>
        <w:sz w:val="20"/>
        <w:szCs w:val="20"/>
        <w:u w:val="none" w:color="000000"/>
        <w:bdr w:val="none" w:sz="0" w:space="0" w:color="auto"/>
        <w:shd w:val="clear" w:color="auto" w:fill="auto"/>
        <w:vertAlign w:val="baseline"/>
      </w:rPr>
    </w:lvl>
  </w:abstractNum>
  <w:abstractNum w:abstractNumId="23" w15:restartNumberingAfterBreak="0">
    <w:nsid w:val="4B9C7085"/>
    <w:multiLevelType w:val="hybridMultilevel"/>
    <w:tmpl w:val="5B2C2024"/>
    <w:lvl w:ilvl="0" w:tplc="0382D54A">
      <w:numFmt w:val="bullet"/>
      <w:lvlText w:val=""/>
      <w:lvlPicBulletId w:val="0"/>
      <w:lvlJc w:val="left"/>
      <w:pPr>
        <w:ind w:left="720" w:hanging="360"/>
      </w:pPr>
      <w:rPr>
        <w:rFonts w:ascii="Symbol" w:eastAsiaTheme="minorHAnsi"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D521A56"/>
    <w:multiLevelType w:val="hybridMultilevel"/>
    <w:tmpl w:val="084473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EA1417A"/>
    <w:multiLevelType w:val="hybridMultilevel"/>
    <w:tmpl w:val="2C6C8510"/>
    <w:lvl w:ilvl="0" w:tplc="040C0001">
      <w:start w:val="1"/>
      <w:numFmt w:val="bullet"/>
      <w:lvlText w:val=""/>
      <w:lvlJc w:val="left"/>
      <w:pPr>
        <w:ind w:left="1005" w:hanging="360"/>
      </w:pPr>
      <w:rPr>
        <w:rFonts w:ascii="Symbol" w:hAnsi="Symbol" w:hint="default"/>
      </w:rPr>
    </w:lvl>
    <w:lvl w:ilvl="1" w:tplc="040C0003" w:tentative="1">
      <w:start w:val="1"/>
      <w:numFmt w:val="bullet"/>
      <w:lvlText w:val="o"/>
      <w:lvlJc w:val="left"/>
      <w:pPr>
        <w:ind w:left="1725" w:hanging="360"/>
      </w:pPr>
      <w:rPr>
        <w:rFonts w:ascii="Courier New" w:hAnsi="Courier New" w:cs="Courier New" w:hint="default"/>
      </w:rPr>
    </w:lvl>
    <w:lvl w:ilvl="2" w:tplc="040C0005" w:tentative="1">
      <w:start w:val="1"/>
      <w:numFmt w:val="bullet"/>
      <w:lvlText w:val=""/>
      <w:lvlJc w:val="left"/>
      <w:pPr>
        <w:ind w:left="2445" w:hanging="360"/>
      </w:pPr>
      <w:rPr>
        <w:rFonts w:ascii="Wingdings" w:hAnsi="Wingdings" w:hint="default"/>
      </w:rPr>
    </w:lvl>
    <w:lvl w:ilvl="3" w:tplc="040C0001" w:tentative="1">
      <w:start w:val="1"/>
      <w:numFmt w:val="bullet"/>
      <w:lvlText w:val=""/>
      <w:lvlJc w:val="left"/>
      <w:pPr>
        <w:ind w:left="3165" w:hanging="360"/>
      </w:pPr>
      <w:rPr>
        <w:rFonts w:ascii="Symbol" w:hAnsi="Symbol" w:hint="default"/>
      </w:rPr>
    </w:lvl>
    <w:lvl w:ilvl="4" w:tplc="040C0003" w:tentative="1">
      <w:start w:val="1"/>
      <w:numFmt w:val="bullet"/>
      <w:lvlText w:val="o"/>
      <w:lvlJc w:val="left"/>
      <w:pPr>
        <w:ind w:left="3885" w:hanging="360"/>
      </w:pPr>
      <w:rPr>
        <w:rFonts w:ascii="Courier New" w:hAnsi="Courier New" w:cs="Courier New" w:hint="default"/>
      </w:rPr>
    </w:lvl>
    <w:lvl w:ilvl="5" w:tplc="040C0005" w:tentative="1">
      <w:start w:val="1"/>
      <w:numFmt w:val="bullet"/>
      <w:lvlText w:val=""/>
      <w:lvlJc w:val="left"/>
      <w:pPr>
        <w:ind w:left="4605" w:hanging="360"/>
      </w:pPr>
      <w:rPr>
        <w:rFonts w:ascii="Wingdings" w:hAnsi="Wingdings" w:hint="default"/>
      </w:rPr>
    </w:lvl>
    <w:lvl w:ilvl="6" w:tplc="040C0001" w:tentative="1">
      <w:start w:val="1"/>
      <w:numFmt w:val="bullet"/>
      <w:lvlText w:val=""/>
      <w:lvlJc w:val="left"/>
      <w:pPr>
        <w:ind w:left="5325" w:hanging="360"/>
      </w:pPr>
      <w:rPr>
        <w:rFonts w:ascii="Symbol" w:hAnsi="Symbol" w:hint="default"/>
      </w:rPr>
    </w:lvl>
    <w:lvl w:ilvl="7" w:tplc="040C0003" w:tentative="1">
      <w:start w:val="1"/>
      <w:numFmt w:val="bullet"/>
      <w:lvlText w:val="o"/>
      <w:lvlJc w:val="left"/>
      <w:pPr>
        <w:ind w:left="6045" w:hanging="360"/>
      </w:pPr>
      <w:rPr>
        <w:rFonts w:ascii="Courier New" w:hAnsi="Courier New" w:cs="Courier New" w:hint="default"/>
      </w:rPr>
    </w:lvl>
    <w:lvl w:ilvl="8" w:tplc="040C0005" w:tentative="1">
      <w:start w:val="1"/>
      <w:numFmt w:val="bullet"/>
      <w:lvlText w:val=""/>
      <w:lvlJc w:val="left"/>
      <w:pPr>
        <w:ind w:left="6765" w:hanging="360"/>
      </w:pPr>
      <w:rPr>
        <w:rFonts w:ascii="Wingdings" w:hAnsi="Wingdings" w:hint="default"/>
      </w:rPr>
    </w:lvl>
  </w:abstractNum>
  <w:abstractNum w:abstractNumId="26" w15:restartNumberingAfterBreak="0">
    <w:nsid w:val="53CF7161"/>
    <w:multiLevelType w:val="hybridMultilevel"/>
    <w:tmpl w:val="B97A03DC"/>
    <w:lvl w:ilvl="0" w:tplc="9B965F26">
      <w:numFmt w:val="bullet"/>
      <w:lvlText w:val=""/>
      <w:lvlPicBulletId w:val="0"/>
      <w:lvlJc w:val="left"/>
      <w:pPr>
        <w:ind w:left="0" w:firstLine="76"/>
      </w:pPr>
      <w:rPr>
        <w:rFonts w:ascii="Symbol" w:eastAsiaTheme="minorHAnsi" w:hAnsi="Symbol" w:hint="default"/>
        <w:color w:val="auto"/>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cs="Wingdings" w:hint="default"/>
      </w:rPr>
    </w:lvl>
    <w:lvl w:ilvl="3" w:tplc="040C0001" w:tentative="1">
      <w:start w:val="1"/>
      <w:numFmt w:val="bullet"/>
      <w:lvlText w:val=""/>
      <w:lvlJc w:val="left"/>
      <w:pPr>
        <w:ind w:left="2596" w:hanging="360"/>
      </w:pPr>
      <w:rPr>
        <w:rFonts w:ascii="Symbol" w:hAnsi="Symbol" w:cs="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cs="Wingdings" w:hint="default"/>
      </w:rPr>
    </w:lvl>
    <w:lvl w:ilvl="6" w:tplc="040C0001" w:tentative="1">
      <w:start w:val="1"/>
      <w:numFmt w:val="bullet"/>
      <w:lvlText w:val=""/>
      <w:lvlJc w:val="left"/>
      <w:pPr>
        <w:ind w:left="4756" w:hanging="360"/>
      </w:pPr>
      <w:rPr>
        <w:rFonts w:ascii="Symbol" w:hAnsi="Symbol" w:cs="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cs="Wingdings" w:hint="default"/>
      </w:rPr>
    </w:lvl>
  </w:abstractNum>
  <w:abstractNum w:abstractNumId="27" w15:restartNumberingAfterBreak="0">
    <w:nsid w:val="59655316"/>
    <w:multiLevelType w:val="hybridMultilevel"/>
    <w:tmpl w:val="84B82970"/>
    <w:lvl w:ilvl="0" w:tplc="0382D54A">
      <w:numFmt w:val="bullet"/>
      <w:lvlText w:val=""/>
      <w:lvlPicBulletId w:val="0"/>
      <w:lvlJc w:val="left"/>
      <w:pPr>
        <w:ind w:left="720" w:hanging="360"/>
      </w:pPr>
      <w:rPr>
        <w:rFonts w:ascii="Symbol" w:eastAsiaTheme="minorHAnsi"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326CC400">
      <w:numFmt w:val="bullet"/>
      <w:lvlText w:val=""/>
      <w:lvlJc w:val="left"/>
      <w:pPr>
        <w:ind w:left="2160" w:hanging="360"/>
      </w:pPr>
      <w:rPr>
        <w:rFonts w:ascii="Wingdings" w:eastAsia="Calibr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4612B5A"/>
    <w:multiLevelType w:val="hybridMultilevel"/>
    <w:tmpl w:val="AACA9590"/>
    <w:lvl w:ilvl="0" w:tplc="0382D54A">
      <w:numFmt w:val="bullet"/>
      <w:lvlText w:val=""/>
      <w:lvlPicBulletId w:val="0"/>
      <w:lvlJc w:val="left"/>
      <w:pPr>
        <w:ind w:left="720" w:hanging="360"/>
      </w:pPr>
      <w:rPr>
        <w:rFonts w:ascii="Symbol" w:eastAsiaTheme="minorHAnsi"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326CC400">
      <w:numFmt w:val="bullet"/>
      <w:lvlText w:val=""/>
      <w:lvlJc w:val="left"/>
      <w:pPr>
        <w:ind w:left="2160" w:hanging="360"/>
      </w:pPr>
      <w:rPr>
        <w:rFonts w:ascii="Wingdings" w:eastAsia="Calibr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4AB3B59"/>
    <w:multiLevelType w:val="hybridMultilevel"/>
    <w:tmpl w:val="4E42BB5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4BAC9870">
      <w:start w:val="1"/>
      <w:numFmt w:val="bullet"/>
      <w:lvlText w:val=""/>
      <w:lvlJc w:val="left"/>
      <w:pPr>
        <w:ind w:left="2880" w:hanging="360"/>
      </w:pPr>
      <w:rPr>
        <w:rFonts w:ascii="Wingdings" w:eastAsiaTheme="minorHAnsi" w:hAnsi="Wingdings" w:cstheme="minorBidi"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7DA6436"/>
    <w:multiLevelType w:val="multilevel"/>
    <w:tmpl w:val="76ECA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AB223D"/>
    <w:multiLevelType w:val="hybridMultilevel"/>
    <w:tmpl w:val="4C82A4F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DDE3E35"/>
    <w:multiLevelType w:val="hybridMultilevel"/>
    <w:tmpl w:val="7C0E8440"/>
    <w:lvl w:ilvl="0" w:tplc="0382D54A">
      <w:numFmt w:val="bullet"/>
      <w:lvlText w:val=""/>
      <w:lvlPicBulletId w:val="0"/>
      <w:lvlJc w:val="left"/>
      <w:pPr>
        <w:ind w:left="720" w:hanging="360"/>
      </w:pPr>
      <w:rPr>
        <w:rFonts w:ascii="Symbol" w:eastAsiaTheme="minorHAnsi"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326CC400">
      <w:numFmt w:val="bullet"/>
      <w:lvlText w:val=""/>
      <w:lvlJc w:val="left"/>
      <w:pPr>
        <w:ind w:left="2160" w:hanging="360"/>
      </w:pPr>
      <w:rPr>
        <w:rFonts w:ascii="Wingdings" w:eastAsia="Calibr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24C0F5E"/>
    <w:multiLevelType w:val="hybridMultilevel"/>
    <w:tmpl w:val="5508889C"/>
    <w:lvl w:ilvl="0" w:tplc="0382D54A">
      <w:numFmt w:val="bullet"/>
      <w:lvlText w:val=""/>
      <w:lvlPicBulletId w:val="0"/>
      <w:lvlJc w:val="left"/>
      <w:pPr>
        <w:ind w:left="720" w:hanging="360"/>
      </w:pPr>
      <w:rPr>
        <w:rFonts w:ascii="Symbol" w:eastAsiaTheme="minorHAnsi"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326CC400">
      <w:numFmt w:val="bullet"/>
      <w:lvlText w:val=""/>
      <w:lvlJc w:val="left"/>
      <w:pPr>
        <w:ind w:left="2160" w:hanging="360"/>
      </w:pPr>
      <w:rPr>
        <w:rFonts w:ascii="Wingdings" w:eastAsia="Calibr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4F814C1"/>
    <w:multiLevelType w:val="hybridMultilevel"/>
    <w:tmpl w:val="A2F040C2"/>
    <w:lvl w:ilvl="0" w:tplc="80DC1A5C">
      <w:start w:val="9"/>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9E6D53"/>
    <w:multiLevelType w:val="hybridMultilevel"/>
    <w:tmpl w:val="C6A0A3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78914CF"/>
    <w:multiLevelType w:val="hybridMultilevel"/>
    <w:tmpl w:val="DF9630D2"/>
    <w:lvl w:ilvl="0" w:tplc="D6065DA4">
      <w:start w:val="1"/>
      <w:numFmt w:val="bullet"/>
      <w:lvlText w:val="o"/>
      <w:lvlJc w:val="left"/>
      <w:pPr>
        <w:ind w:left="1440" w:hanging="360"/>
      </w:pPr>
      <w:rPr>
        <w:rFonts w:ascii="Courier New" w:hAnsi="Courier New"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15:restartNumberingAfterBreak="0">
    <w:nsid w:val="787332B1"/>
    <w:multiLevelType w:val="hybridMultilevel"/>
    <w:tmpl w:val="1BD62CD0"/>
    <w:lvl w:ilvl="0" w:tplc="D6065DA4">
      <w:start w:val="1"/>
      <w:numFmt w:val="bullet"/>
      <w:lvlText w:val="o"/>
      <w:lvlJc w:val="left"/>
      <w:pPr>
        <w:ind w:left="1212" w:hanging="360"/>
      </w:pPr>
      <w:rPr>
        <w:rFonts w:ascii="Courier New" w:hAnsi="Courier New" w:hint="default"/>
        <w:color w:val="auto"/>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38" w15:restartNumberingAfterBreak="0">
    <w:nsid w:val="7BBC2B37"/>
    <w:multiLevelType w:val="hybridMultilevel"/>
    <w:tmpl w:val="6C8A8A52"/>
    <w:lvl w:ilvl="0" w:tplc="350ECD1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BDA3AF7"/>
    <w:multiLevelType w:val="hybridMultilevel"/>
    <w:tmpl w:val="85D6F768"/>
    <w:lvl w:ilvl="0" w:tplc="D6065DA4">
      <w:start w:val="1"/>
      <w:numFmt w:val="bullet"/>
      <w:lvlText w:val="o"/>
      <w:lvlJc w:val="left"/>
      <w:pPr>
        <w:ind w:left="1496" w:hanging="360"/>
      </w:pPr>
      <w:rPr>
        <w:rFonts w:ascii="Courier New" w:hAnsi="Courier New" w:hint="default"/>
        <w:color w:val="auto"/>
      </w:rPr>
    </w:lvl>
    <w:lvl w:ilvl="1" w:tplc="FFFFFFFF" w:tentative="1">
      <w:start w:val="1"/>
      <w:numFmt w:val="bullet"/>
      <w:lvlText w:val="o"/>
      <w:lvlJc w:val="left"/>
      <w:pPr>
        <w:ind w:left="2216" w:hanging="360"/>
      </w:pPr>
      <w:rPr>
        <w:rFonts w:ascii="Courier New" w:hAnsi="Courier New" w:cs="Courier New" w:hint="default"/>
      </w:rPr>
    </w:lvl>
    <w:lvl w:ilvl="2" w:tplc="FFFFFFFF" w:tentative="1">
      <w:start w:val="1"/>
      <w:numFmt w:val="bullet"/>
      <w:lvlText w:val=""/>
      <w:lvlJc w:val="left"/>
      <w:pPr>
        <w:ind w:left="2936" w:hanging="360"/>
      </w:pPr>
      <w:rPr>
        <w:rFonts w:ascii="Wingdings" w:hAnsi="Wingdings" w:hint="default"/>
      </w:rPr>
    </w:lvl>
    <w:lvl w:ilvl="3" w:tplc="FFFFFFFF" w:tentative="1">
      <w:start w:val="1"/>
      <w:numFmt w:val="bullet"/>
      <w:lvlText w:val=""/>
      <w:lvlJc w:val="left"/>
      <w:pPr>
        <w:ind w:left="3656" w:hanging="360"/>
      </w:pPr>
      <w:rPr>
        <w:rFonts w:ascii="Symbol" w:hAnsi="Symbol" w:hint="default"/>
      </w:rPr>
    </w:lvl>
    <w:lvl w:ilvl="4" w:tplc="FFFFFFFF" w:tentative="1">
      <w:start w:val="1"/>
      <w:numFmt w:val="bullet"/>
      <w:lvlText w:val="o"/>
      <w:lvlJc w:val="left"/>
      <w:pPr>
        <w:ind w:left="4376" w:hanging="360"/>
      </w:pPr>
      <w:rPr>
        <w:rFonts w:ascii="Courier New" w:hAnsi="Courier New" w:cs="Courier New" w:hint="default"/>
      </w:rPr>
    </w:lvl>
    <w:lvl w:ilvl="5" w:tplc="FFFFFFFF" w:tentative="1">
      <w:start w:val="1"/>
      <w:numFmt w:val="bullet"/>
      <w:lvlText w:val=""/>
      <w:lvlJc w:val="left"/>
      <w:pPr>
        <w:ind w:left="5096" w:hanging="360"/>
      </w:pPr>
      <w:rPr>
        <w:rFonts w:ascii="Wingdings" w:hAnsi="Wingdings" w:hint="default"/>
      </w:rPr>
    </w:lvl>
    <w:lvl w:ilvl="6" w:tplc="FFFFFFFF" w:tentative="1">
      <w:start w:val="1"/>
      <w:numFmt w:val="bullet"/>
      <w:lvlText w:val=""/>
      <w:lvlJc w:val="left"/>
      <w:pPr>
        <w:ind w:left="5816" w:hanging="360"/>
      </w:pPr>
      <w:rPr>
        <w:rFonts w:ascii="Symbol" w:hAnsi="Symbol" w:hint="default"/>
      </w:rPr>
    </w:lvl>
    <w:lvl w:ilvl="7" w:tplc="FFFFFFFF" w:tentative="1">
      <w:start w:val="1"/>
      <w:numFmt w:val="bullet"/>
      <w:lvlText w:val="o"/>
      <w:lvlJc w:val="left"/>
      <w:pPr>
        <w:ind w:left="6536" w:hanging="360"/>
      </w:pPr>
      <w:rPr>
        <w:rFonts w:ascii="Courier New" w:hAnsi="Courier New" w:cs="Courier New" w:hint="default"/>
      </w:rPr>
    </w:lvl>
    <w:lvl w:ilvl="8" w:tplc="FFFFFFFF" w:tentative="1">
      <w:start w:val="1"/>
      <w:numFmt w:val="bullet"/>
      <w:lvlText w:val=""/>
      <w:lvlJc w:val="left"/>
      <w:pPr>
        <w:ind w:left="7256" w:hanging="360"/>
      </w:pPr>
      <w:rPr>
        <w:rFonts w:ascii="Wingdings" w:hAnsi="Wingdings" w:hint="default"/>
      </w:rPr>
    </w:lvl>
  </w:abstractNum>
  <w:num w:numId="1" w16cid:durableId="1267618455">
    <w:abstractNumId w:val="9"/>
  </w:num>
  <w:num w:numId="2" w16cid:durableId="1912814084">
    <w:abstractNumId w:val="19"/>
  </w:num>
  <w:num w:numId="3" w16cid:durableId="1137407477">
    <w:abstractNumId w:val="23"/>
  </w:num>
  <w:num w:numId="4" w16cid:durableId="2084594833">
    <w:abstractNumId w:val="16"/>
  </w:num>
  <w:num w:numId="5" w16cid:durableId="1255935676">
    <w:abstractNumId w:val="27"/>
  </w:num>
  <w:num w:numId="6" w16cid:durableId="557204189">
    <w:abstractNumId w:val="33"/>
  </w:num>
  <w:num w:numId="7" w16cid:durableId="2041005329">
    <w:abstractNumId w:val="32"/>
  </w:num>
  <w:num w:numId="8" w16cid:durableId="1056853767">
    <w:abstractNumId w:val="28"/>
  </w:num>
  <w:num w:numId="9" w16cid:durableId="488981907">
    <w:abstractNumId w:val="26"/>
  </w:num>
  <w:num w:numId="10" w16cid:durableId="2059667021">
    <w:abstractNumId w:val="6"/>
  </w:num>
  <w:num w:numId="11" w16cid:durableId="2009097014">
    <w:abstractNumId w:val="17"/>
  </w:num>
  <w:num w:numId="12" w16cid:durableId="2099406536">
    <w:abstractNumId w:val="12"/>
  </w:num>
  <w:num w:numId="13" w16cid:durableId="1742216951">
    <w:abstractNumId w:val="22"/>
  </w:num>
  <w:num w:numId="14" w16cid:durableId="1594702293">
    <w:abstractNumId w:val="21"/>
  </w:num>
  <w:num w:numId="15" w16cid:durableId="358091028">
    <w:abstractNumId w:val="10"/>
  </w:num>
  <w:num w:numId="16" w16cid:durableId="465436880">
    <w:abstractNumId w:val="5"/>
  </w:num>
  <w:num w:numId="17" w16cid:durableId="1381436614">
    <w:abstractNumId w:val="15"/>
  </w:num>
  <w:num w:numId="18" w16cid:durableId="994991840">
    <w:abstractNumId w:val="0"/>
  </w:num>
  <w:num w:numId="19" w16cid:durableId="758402989">
    <w:abstractNumId w:val="34"/>
  </w:num>
  <w:num w:numId="20" w16cid:durableId="529342871">
    <w:abstractNumId w:val="38"/>
  </w:num>
  <w:num w:numId="21" w16cid:durableId="519199572">
    <w:abstractNumId w:val="18"/>
  </w:num>
  <w:num w:numId="22" w16cid:durableId="1765803820">
    <w:abstractNumId w:val="36"/>
  </w:num>
  <w:num w:numId="23" w16cid:durableId="1928074243">
    <w:abstractNumId w:val="14"/>
  </w:num>
  <w:num w:numId="24" w16cid:durableId="1140265386">
    <w:abstractNumId w:val="39"/>
  </w:num>
  <w:num w:numId="25" w16cid:durableId="250116569">
    <w:abstractNumId w:val="37"/>
  </w:num>
  <w:num w:numId="26" w16cid:durableId="766846616">
    <w:abstractNumId w:val="13"/>
  </w:num>
  <w:num w:numId="27" w16cid:durableId="335227925">
    <w:abstractNumId w:val="29"/>
  </w:num>
  <w:num w:numId="28" w16cid:durableId="1016732901">
    <w:abstractNumId w:val="3"/>
  </w:num>
  <w:num w:numId="29" w16cid:durableId="1863662574">
    <w:abstractNumId w:val="30"/>
  </w:num>
  <w:num w:numId="30" w16cid:durableId="152062793">
    <w:abstractNumId w:val="8"/>
  </w:num>
  <w:num w:numId="31" w16cid:durableId="321660976">
    <w:abstractNumId w:val="31"/>
  </w:num>
  <w:num w:numId="32" w16cid:durableId="372971387">
    <w:abstractNumId w:val="2"/>
  </w:num>
  <w:num w:numId="33" w16cid:durableId="1182549169">
    <w:abstractNumId w:val="24"/>
  </w:num>
  <w:num w:numId="34" w16cid:durableId="771818990">
    <w:abstractNumId w:val="0"/>
  </w:num>
  <w:num w:numId="35" w16cid:durableId="2004048635">
    <w:abstractNumId w:val="8"/>
  </w:num>
  <w:num w:numId="36" w16cid:durableId="1113403278">
    <w:abstractNumId w:val="25"/>
  </w:num>
  <w:num w:numId="37" w16cid:durableId="1359697576">
    <w:abstractNumId w:val="35"/>
  </w:num>
  <w:num w:numId="38" w16cid:durableId="306520955">
    <w:abstractNumId w:val="20"/>
  </w:num>
  <w:num w:numId="39" w16cid:durableId="1578244212">
    <w:abstractNumId w:val="4"/>
  </w:num>
  <w:num w:numId="40" w16cid:durableId="2142381237">
    <w:abstractNumId w:val="1"/>
  </w:num>
  <w:num w:numId="41" w16cid:durableId="1440880316">
    <w:abstractNumId w:val="7"/>
  </w:num>
  <w:num w:numId="42" w16cid:durableId="110561277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34D"/>
    <w:rsid w:val="00000D04"/>
    <w:rsid w:val="00011459"/>
    <w:rsid w:val="000134EF"/>
    <w:rsid w:val="0001508C"/>
    <w:rsid w:val="000217D3"/>
    <w:rsid w:val="00022562"/>
    <w:rsid w:val="00022760"/>
    <w:rsid w:val="00024ECE"/>
    <w:rsid w:val="00025338"/>
    <w:rsid w:val="00025BAE"/>
    <w:rsid w:val="00033010"/>
    <w:rsid w:val="000341A2"/>
    <w:rsid w:val="000424E1"/>
    <w:rsid w:val="0004544D"/>
    <w:rsid w:val="00057F4C"/>
    <w:rsid w:val="00061B5D"/>
    <w:rsid w:val="000620FD"/>
    <w:rsid w:val="00067D5F"/>
    <w:rsid w:val="00071624"/>
    <w:rsid w:val="00071C68"/>
    <w:rsid w:val="00083844"/>
    <w:rsid w:val="000947D4"/>
    <w:rsid w:val="000961B3"/>
    <w:rsid w:val="00096603"/>
    <w:rsid w:val="00097B1F"/>
    <w:rsid w:val="000A2D5D"/>
    <w:rsid w:val="000A3188"/>
    <w:rsid w:val="000A7695"/>
    <w:rsid w:val="000B1719"/>
    <w:rsid w:val="000B3FBF"/>
    <w:rsid w:val="000C067E"/>
    <w:rsid w:val="000C56D2"/>
    <w:rsid w:val="000D096B"/>
    <w:rsid w:val="000D2412"/>
    <w:rsid w:val="000D4296"/>
    <w:rsid w:val="000E1552"/>
    <w:rsid w:val="000E2480"/>
    <w:rsid w:val="000E41A9"/>
    <w:rsid w:val="000E49BD"/>
    <w:rsid w:val="000F5115"/>
    <w:rsid w:val="00100629"/>
    <w:rsid w:val="00104499"/>
    <w:rsid w:val="0011582F"/>
    <w:rsid w:val="00122C48"/>
    <w:rsid w:val="00125D15"/>
    <w:rsid w:val="0012692E"/>
    <w:rsid w:val="00135F03"/>
    <w:rsid w:val="00142E5A"/>
    <w:rsid w:val="00167FEB"/>
    <w:rsid w:val="0017314B"/>
    <w:rsid w:val="00176DE4"/>
    <w:rsid w:val="001803E9"/>
    <w:rsid w:val="00192308"/>
    <w:rsid w:val="00194577"/>
    <w:rsid w:val="001B347A"/>
    <w:rsid w:val="001B44CD"/>
    <w:rsid w:val="001B492E"/>
    <w:rsid w:val="001C382B"/>
    <w:rsid w:val="001C6CC5"/>
    <w:rsid w:val="001D7D46"/>
    <w:rsid w:val="001E3F8B"/>
    <w:rsid w:val="001E54E6"/>
    <w:rsid w:val="001E7AB1"/>
    <w:rsid w:val="001F0875"/>
    <w:rsid w:val="0020187E"/>
    <w:rsid w:val="00212FAD"/>
    <w:rsid w:val="0021751D"/>
    <w:rsid w:val="00231581"/>
    <w:rsid w:val="00232412"/>
    <w:rsid w:val="00242F64"/>
    <w:rsid w:val="0027505B"/>
    <w:rsid w:val="0028056C"/>
    <w:rsid w:val="002878CA"/>
    <w:rsid w:val="002962D2"/>
    <w:rsid w:val="002B0DEA"/>
    <w:rsid w:val="002B5C59"/>
    <w:rsid w:val="002B791E"/>
    <w:rsid w:val="002C62AC"/>
    <w:rsid w:val="002C7774"/>
    <w:rsid w:val="002E3789"/>
    <w:rsid w:val="002E4EDA"/>
    <w:rsid w:val="002E6095"/>
    <w:rsid w:val="002F555D"/>
    <w:rsid w:val="002F74C3"/>
    <w:rsid w:val="00307AC3"/>
    <w:rsid w:val="00313D84"/>
    <w:rsid w:val="003146D7"/>
    <w:rsid w:val="00315486"/>
    <w:rsid w:val="00315F68"/>
    <w:rsid w:val="00317D4D"/>
    <w:rsid w:val="003212B2"/>
    <w:rsid w:val="0032207F"/>
    <w:rsid w:val="00337C35"/>
    <w:rsid w:val="00356707"/>
    <w:rsid w:val="00361846"/>
    <w:rsid w:val="00361D3E"/>
    <w:rsid w:val="003670AD"/>
    <w:rsid w:val="0037042C"/>
    <w:rsid w:val="0037374A"/>
    <w:rsid w:val="003848A1"/>
    <w:rsid w:val="003950C2"/>
    <w:rsid w:val="003950C6"/>
    <w:rsid w:val="003A43D1"/>
    <w:rsid w:val="003C550E"/>
    <w:rsid w:val="003C791A"/>
    <w:rsid w:val="003D04D7"/>
    <w:rsid w:val="003D0815"/>
    <w:rsid w:val="003D62A2"/>
    <w:rsid w:val="003D7772"/>
    <w:rsid w:val="003E0B5C"/>
    <w:rsid w:val="003E5EAC"/>
    <w:rsid w:val="003E61FA"/>
    <w:rsid w:val="0040081A"/>
    <w:rsid w:val="00422699"/>
    <w:rsid w:val="004238B0"/>
    <w:rsid w:val="00426C13"/>
    <w:rsid w:val="00432CFE"/>
    <w:rsid w:val="00434C7F"/>
    <w:rsid w:val="00434E1C"/>
    <w:rsid w:val="004359BC"/>
    <w:rsid w:val="00437A2E"/>
    <w:rsid w:val="004622CB"/>
    <w:rsid w:val="004662DB"/>
    <w:rsid w:val="00476EBA"/>
    <w:rsid w:val="00493276"/>
    <w:rsid w:val="004974DD"/>
    <w:rsid w:val="004A0D13"/>
    <w:rsid w:val="004A4D70"/>
    <w:rsid w:val="004C0FC0"/>
    <w:rsid w:val="004C2670"/>
    <w:rsid w:val="004C2E4E"/>
    <w:rsid w:val="004C79DE"/>
    <w:rsid w:val="004D7C81"/>
    <w:rsid w:val="004E640B"/>
    <w:rsid w:val="004F22A3"/>
    <w:rsid w:val="004F3852"/>
    <w:rsid w:val="004F4E02"/>
    <w:rsid w:val="004F65F3"/>
    <w:rsid w:val="004F6A26"/>
    <w:rsid w:val="00500552"/>
    <w:rsid w:val="00501E25"/>
    <w:rsid w:val="005158C1"/>
    <w:rsid w:val="00517ED4"/>
    <w:rsid w:val="00531A63"/>
    <w:rsid w:val="00533F12"/>
    <w:rsid w:val="00534627"/>
    <w:rsid w:val="005442B7"/>
    <w:rsid w:val="00551E3A"/>
    <w:rsid w:val="00557BDB"/>
    <w:rsid w:val="0056303A"/>
    <w:rsid w:val="00567363"/>
    <w:rsid w:val="005676BB"/>
    <w:rsid w:val="005677A0"/>
    <w:rsid w:val="00571129"/>
    <w:rsid w:val="00571930"/>
    <w:rsid w:val="00573A78"/>
    <w:rsid w:val="00583E3D"/>
    <w:rsid w:val="005B1D0C"/>
    <w:rsid w:val="005C200B"/>
    <w:rsid w:val="005C36C3"/>
    <w:rsid w:val="005D3B98"/>
    <w:rsid w:val="005D4B3B"/>
    <w:rsid w:val="0061018B"/>
    <w:rsid w:val="00612563"/>
    <w:rsid w:val="00635AEF"/>
    <w:rsid w:val="00636B0F"/>
    <w:rsid w:val="0064063D"/>
    <w:rsid w:val="00640FE8"/>
    <w:rsid w:val="00645192"/>
    <w:rsid w:val="00652407"/>
    <w:rsid w:val="0065556B"/>
    <w:rsid w:val="0065663A"/>
    <w:rsid w:val="006577FD"/>
    <w:rsid w:val="00661910"/>
    <w:rsid w:val="00667C26"/>
    <w:rsid w:val="006713E5"/>
    <w:rsid w:val="00673728"/>
    <w:rsid w:val="00683CE4"/>
    <w:rsid w:val="00686758"/>
    <w:rsid w:val="006A126B"/>
    <w:rsid w:val="006A4791"/>
    <w:rsid w:val="006A614B"/>
    <w:rsid w:val="006B4346"/>
    <w:rsid w:val="006C134E"/>
    <w:rsid w:val="006C1DE1"/>
    <w:rsid w:val="006C6E7A"/>
    <w:rsid w:val="006D0C0D"/>
    <w:rsid w:val="006D4A07"/>
    <w:rsid w:val="006E5F74"/>
    <w:rsid w:val="006F2141"/>
    <w:rsid w:val="006F2FC8"/>
    <w:rsid w:val="0070699F"/>
    <w:rsid w:val="007228F3"/>
    <w:rsid w:val="00731742"/>
    <w:rsid w:val="00743284"/>
    <w:rsid w:val="0074462D"/>
    <w:rsid w:val="00746C48"/>
    <w:rsid w:val="00747649"/>
    <w:rsid w:val="00747716"/>
    <w:rsid w:val="00765324"/>
    <w:rsid w:val="007661F7"/>
    <w:rsid w:val="00774C09"/>
    <w:rsid w:val="007854B6"/>
    <w:rsid w:val="007875EF"/>
    <w:rsid w:val="007903A8"/>
    <w:rsid w:val="007A16A2"/>
    <w:rsid w:val="007B0D15"/>
    <w:rsid w:val="007B3F44"/>
    <w:rsid w:val="007B50DD"/>
    <w:rsid w:val="007B720F"/>
    <w:rsid w:val="007C16B1"/>
    <w:rsid w:val="007C1C1D"/>
    <w:rsid w:val="007D14DF"/>
    <w:rsid w:val="007E13E8"/>
    <w:rsid w:val="007F2E1E"/>
    <w:rsid w:val="007F70F3"/>
    <w:rsid w:val="007F7671"/>
    <w:rsid w:val="00802ECD"/>
    <w:rsid w:val="0080397F"/>
    <w:rsid w:val="008055A6"/>
    <w:rsid w:val="00815E3D"/>
    <w:rsid w:val="0081630F"/>
    <w:rsid w:val="00820D74"/>
    <w:rsid w:val="00826A74"/>
    <w:rsid w:val="008310B2"/>
    <w:rsid w:val="00832052"/>
    <w:rsid w:val="00843C63"/>
    <w:rsid w:val="0085008B"/>
    <w:rsid w:val="00854335"/>
    <w:rsid w:val="00885FF1"/>
    <w:rsid w:val="00890F54"/>
    <w:rsid w:val="00892195"/>
    <w:rsid w:val="00894592"/>
    <w:rsid w:val="00895B8E"/>
    <w:rsid w:val="00896F61"/>
    <w:rsid w:val="008B3A43"/>
    <w:rsid w:val="008C73D1"/>
    <w:rsid w:val="008D2E4E"/>
    <w:rsid w:val="008D5587"/>
    <w:rsid w:val="008D59EA"/>
    <w:rsid w:val="008E0515"/>
    <w:rsid w:val="008E6032"/>
    <w:rsid w:val="008F1CFF"/>
    <w:rsid w:val="0090066D"/>
    <w:rsid w:val="00911009"/>
    <w:rsid w:val="009172F6"/>
    <w:rsid w:val="00924E88"/>
    <w:rsid w:val="00927EB7"/>
    <w:rsid w:val="00931CED"/>
    <w:rsid w:val="0093459E"/>
    <w:rsid w:val="00942B46"/>
    <w:rsid w:val="00946B92"/>
    <w:rsid w:val="0096041B"/>
    <w:rsid w:val="009606A3"/>
    <w:rsid w:val="009634F1"/>
    <w:rsid w:val="00972D01"/>
    <w:rsid w:val="0097341D"/>
    <w:rsid w:val="00981FB0"/>
    <w:rsid w:val="009A34A1"/>
    <w:rsid w:val="009A59E3"/>
    <w:rsid w:val="009A62D1"/>
    <w:rsid w:val="009B5692"/>
    <w:rsid w:val="009B5CCB"/>
    <w:rsid w:val="009B66AE"/>
    <w:rsid w:val="009C0AC9"/>
    <w:rsid w:val="009C1629"/>
    <w:rsid w:val="009C4AB6"/>
    <w:rsid w:val="009C7762"/>
    <w:rsid w:val="009D0C78"/>
    <w:rsid w:val="009E3C39"/>
    <w:rsid w:val="009F772A"/>
    <w:rsid w:val="00A06F00"/>
    <w:rsid w:val="00A12E4D"/>
    <w:rsid w:val="00A2010F"/>
    <w:rsid w:val="00A20685"/>
    <w:rsid w:val="00A342FE"/>
    <w:rsid w:val="00A513D9"/>
    <w:rsid w:val="00A51CF1"/>
    <w:rsid w:val="00A642C0"/>
    <w:rsid w:val="00A72472"/>
    <w:rsid w:val="00A738F0"/>
    <w:rsid w:val="00A94ADE"/>
    <w:rsid w:val="00A9562B"/>
    <w:rsid w:val="00AA115C"/>
    <w:rsid w:val="00AC030D"/>
    <w:rsid w:val="00AC348F"/>
    <w:rsid w:val="00AF35C8"/>
    <w:rsid w:val="00AF4042"/>
    <w:rsid w:val="00AF58C7"/>
    <w:rsid w:val="00AF7B9A"/>
    <w:rsid w:val="00B04CFD"/>
    <w:rsid w:val="00B15A94"/>
    <w:rsid w:val="00B21C5D"/>
    <w:rsid w:val="00B22CA3"/>
    <w:rsid w:val="00B30E31"/>
    <w:rsid w:val="00B5503F"/>
    <w:rsid w:val="00B60737"/>
    <w:rsid w:val="00B728E4"/>
    <w:rsid w:val="00B82F24"/>
    <w:rsid w:val="00B82FCC"/>
    <w:rsid w:val="00B847B3"/>
    <w:rsid w:val="00B86EBB"/>
    <w:rsid w:val="00B94EA8"/>
    <w:rsid w:val="00BC5AA7"/>
    <w:rsid w:val="00BC5DAD"/>
    <w:rsid w:val="00BC6AA3"/>
    <w:rsid w:val="00BD3A88"/>
    <w:rsid w:val="00BD4080"/>
    <w:rsid w:val="00BE0124"/>
    <w:rsid w:val="00BE29B9"/>
    <w:rsid w:val="00BE5562"/>
    <w:rsid w:val="00BE600D"/>
    <w:rsid w:val="00BF0B9C"/>
    <w:rsid w:val="00BF1A1E"/>
    <w:rsid w:val="00C0183F"/>
    <w:rsid w:val="00C027F9"/>
    <w:rsid w:val="00C27D51"/>
    <w:rsid w:val="00C42666"/>
    <w:rsid w:val="00C44E7A"/>
    <w:rsid w:val="00C614E9"/>
    <w:rsid w:val="00C64E14"/>
    <w:rsid w:val="00C651FB"/>
    <w:rsid w:val="00C742CB"/>
    <w:rsid w:val="00C80D4A"/>
    <w:rsid w:val="00C9239E"/>
    <w:rsid w:val="00CA10B8"/>
    <w:rsid w:val="00CA64FB"/>
    <w:rsid w:val="00CB1A39"/>
    <w:rsid w:val="00CB3C22"/>
    <w:rsid w:val="00CB49D0"/>
    <w:rsid w:val="00CB6798"/>
    <w:rsid w:val="00CC1BEF"/>
    <w:rsid w:val="00CC1D6D"/>
    <w:rsid w:val="00CC2704"/>
    <w:rsid w:val="00CC77E7"/>
    <w:rsid w:val="00CD6A4F"/>
    <w:rsid w:val="00CF03BB"/>
    <w:rsid w:val="00CF1869"/>
    <w:rsid w:val="00D013E1"/>
    <w:rsid w:val="00D0434F"/>
    <w:rsid w:val="00D06C78"/>
    <w:rsid w:val="00D10BBA"/>
    <w:rsid w:val="00D1535B"/>
    <w:rsid w:val="00D2242C"/>
    <w:rsid w:val="00D271DD"/>
    <w:rsid w:val="00D324F8"/>
    <w:rsid w:val="00D34B9E"/>
    <w:rsid w:val="00D46C0D"/>
    <w:rsid w:val="00D577CA"/>
    <w:rsid w:val="00D630A1"/>
    <w:rsid w:val="00D640BA"/>
    <w:rsid w:val="00D76055"/>
    <w:rsid w:val="00D804A1"/>
    <w:rsid w:val="00DA48E0"/>
    <w:rsid w:val="00DA7736"/>
    <w:rsid w:val="00DB077B"/>
    <w:rsid w:val="00DB4B36"/>
    <w:rsid w:val="00DB58EE"/>
    <w:rsid w:val="00DB7102"/>
    <w:rsid w:val="00DC5EE4"/>
    <w:rsid w:val="00DC7523"/>
    <w:rsid w:val="00DD3F49"/>
    <w:rsid w:val="00DE68F1"/>
    <w:rsid w:val="00DF2BDA"/>
    <w:rsid w:val="00DF30FC"/>
    <w:rsid w:val="00DF7935"/>
    <w:rsid w:val="00E031CC"/>
    <w:rsid w:val="00E136F7"/>
    <w:rsid w:val="00E167BF"/>
    <w:rsid w:val="00E21F32"/>
    <w:rsid w:val="00E27061"/>
    <w:rsid w:val="00E35272"/>
    <w:rsid w:val="00E41D0D"/>
    <w:rsid w:val="00E472F2"/>
    <w:rsid w:val="00E509D0"/>
    <w:rsid w:val="00E54A32"/>
    <w:rsid w:val="00E5634D"/>
    <w:rsid w:val="00E605A8"/>
    <w:rsid w:val="00E60D69"/>
    <w:rsid w:val="00E613EF"/>
    <w:rsid w:val="00E65C9A"/>
    <w:rsid w:val="00E70616"/>
    <w:rsid w:val="00E83E0B"/>
    <w:rsid w:val="00E8463C"/>
    <w:rsid w:val="00E852A3"/>
    <w:rsid w:val="00E97282"/>
    <w:rsid w:val="00EA1CA2"/>
    <w:rsid w:val="00EA4726"/>
    <w:rsid w:val="00EB52B5"/>
    <w:rsid w:val="00EB781C"/>
    <w:rsid w:val="00EC0A9C"/>
    <w:rsid w:val="00EC1529"/>
    <w:rsid w:val="00EC28CC"/>
    <w:rsid w:val="00EC44DD"/>
    <w:rsid w:val="00EC5876"/>
    <w:rsid w:val="00ED3338"/>
    <w:rsid w:val="00ED413C"/>
    <w:rsid w:val="00EE1B8F"/>
    <w:rsid w:val="00EE3BF7"/>
    <w:rsid w:val="00EF5113"/>
    <w:rsid w:val="00F03529"/>
    <w:rsid w:val="00F108EE"/>
    <w:rsid w:val="00F22CB0"/>
    <w:rsid w:val="00F24E49"/>
    <w:rsid w:val="00F33D9F"/>
    <w:rsid w:val="00F34B1A"/>
    <w:rsid w:val="00F352C0"/>
    <w:rsid w:val="00F5646E"/>
    <w:rsid w:val="00F62AB8"/>
    <w:rsid w:val="00F75409"/>
    <w:rsid w:val="00F7604D"/>
    <w:rsid w:val="00F77282"/>
    <w:rsid w:val="00F97A00"/>
    <w:rsid w:val="00FA3197"/>
    <w:rsid w:val="00FA5816"/>
    <w:rsid w:val="00FC146A"/>
    <w:rsid w:val="00FC5854"/>
    <w:rsid w:val="00FC638B"/>
    <w:rsid w:val="00FD4011"/>
    <w:rsid w:val="00FD54EA"/>
    <w:rsid w:val="00FF5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15D78D"/>
  <w15:chartTrackingRefBased/>
  <w15:docId w15:val="{F7A9AF52-8330-4809-8F1B-47E39BBE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A63"/>
    <w:pPr>
      <w:spacing w:after="120" w:line="240" w:lineRule="auto"/>
    </w:pPr>
    <w:rPr>
      <w:lang w:val="fr-FR"/>
    </w:rPr>
  </w:style>
  <w:style w:type="paragraph" w:styleId="Titre1">
    <w:name w:val="heading 1"/>
    <w:next w:val="Normal"/>
    <w:link w:val="Titre1Car"/>
    <w:uiPriority w:val="9"/>
    <w:qFormat/>
    <w:rsid w:val="00F34B1A"/>
    <w:pPr>
      <w:widowControl w:val="0"/>
      <w:tabs>
        <w:tab w:val="left" w:pos="1520"/>
        <w:tab w:val="left" w:pos="1521"/>
      </w:tabs>
      <w:autoSpaceDE w:val="0"/>
      <w:autoSpaceDN w:val="0"/>
      <w:spacing w:after="120" w:line="360" w:lineRule="auto"/>
      <w:outlineLvl w:val="0"/>
    </w:pPr>
    <w:rPr>
      <w:rFonts w:ascii="Verdana Pro Light" w:hAnsi="Verdana Pro Light" w:cstheme="minorHAnsi"/>
      <w:b/>
      <w:color w:val="E42313"/>
      <w:spacing w:val="14"/>
      <w:sz w:val="28"/>
      <w:lang w:val="fr-FR"/>
    </w:rPr>
  </w:style>
  <w:style w:type="paragraph" w:styleId="Titre2">
    <w:name w:val="heading 2"/>
    <w:basedOn w:val="Normal"/>
    <w:next w:val="Normal"/>
    <w:link w:val="Titre2Car"/>
    <w:uiPriority w:val="9"/>
    <w:unhideWhenUsed/>
    <w:qFormat/>
    <w:rsid w:val="00F34B1A"/>
    <w:pPr>
      <w:keepNext/>
      <w:keepLines/>
      <w:spacing w:before="40" w:after="0" w:line="360" w:lineRule="auto"/>
      <w:outlineLvl w:val="1"/>
    </w:pPr>
    <w:rPr>
      <w:rFonts w:ascii="Verdana Pro Light" w:eastAsiaTheme="majorEastAsia" w:hAnsi="Verdana Pro Light" w:cstheme="majorBidi"/>
      <w:color w:val="1E5E9F" w:themeColor="accent1" w:themeShade="BF"/>
      <w:sz w:val="26"/>
      <w:szCs w:val="26"/>
    </w:rPr>
  </w:style>
  <w:style w:type="paragraph" w:styleId="Titre3">
    <w:name w:val="heading 3"/>
    <w:basedOn w:val="Normal"/>
    <w:next w:val="Normal"/>
    <w:link w:val="Titre3Car"/>
    <w:uiPriority w:val="9"/>
    <w:unhideWhenUsed/>
    <w:qFormat/>
    <w:rsid w:val="00B847B3"/>
    <w:pPr>
      <w:keepNext/>
      <w:keepLines/>
      <w:spacing w:before="40" w:after="0" w:line="360" w:lineRule="auto"/>
      <w:outlineLvl w:val="2"/>
    </w:pPr>
    <w:rPr>
      <w:rFonts w:ascii="Verdana Pro Light" w:eastAsiaTheme="majorEastAsia" w:hAnsi="Verdana Pro Light" w:cstheme="majorBidi"/>
      <w:color w:val="143E69" w:themeColor="accent1" w:themeShade="7F"/>
      <w:sz w:val="20"/>
      <w:szCs w:val="20"/>
    </w:rPr>
  </w:style>
  <w:style w:type="paragraph" w:styleId="Titre4">
    <w:name w:val="heading 4"/>
    <w:basedOn w:val="Normal"/>
    <w:next w:val="Normal"/>
    <w:link w:val="Titre4Car"/>
    <w:uiPriority w:val="9"/>
    <w:unhideWhenUsed/>
    <w:qFormat/>
    <w:rsid w:val="00A12E4D"/>
    <w:pPr>
      <w:keepNext/>
      <w:keepLines/>
      <w:spacing w:before="40" w:after="0"/>
      <w:outlineLvl w:val="3"/>
    </w:pPr>
    <w:rPr>
      <w:rFonts w:asciiTheme="majorHAnsi" w:eastAsiaTheme="majorEastAsia" w:hAnsiTheme="majorHAnsi" w:cstheme="majorBidi"/>
      <w:i/>
      <w:iCs/>
      <w:color w:val="1E5E9F"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4974DD"/>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4974DD"/>
    <w:rPr>
      <w:rFonts w:eastAsiaTheme="minorEastAsia"/>
      <w:lang w:val="en-US"/>
    </w:rPr>
  </w:style>
  <w:style w:type="character" w:styleId="Textedelespacerserv">
    <w:name w:val="Placeholder Text"/>
    <w:basedOn w:val="Policepardfaut"/>
    <w:uiPriority w:val="99"/>
    <w:semiHidden/>
    <w:rsid w:val="004974DD"/>
    <w:rPr>
      <w:color w:val="808080"/>
    </w:rPr>
  </w:style>
  <w:style w:type="paragraph" w:styleId="En-tte">
    <w:name w:val="header"/>
    <w:basedOn w:val="Normal"/>
    <w:link w:val="En-tteCar"/>
    <w:uiPriority w:val="99"/>
    <w:unhideWhenUsed/>
    <w:rsid w:val="004974DD"/>
    <w:pPr>
      <w:tabs>
        <w:tab w:val="center" w:pos="4513"/>
        <w:tab w:val="right" w:pos="9026"/>
      </w:tabs>
      <w:spacing w:after="0"/>
    </w:pPr>
  </w:style>
  <w:style w:type="character" w:customStyle="1" w:styleId="En-tteCar">
    <w:name w:val="En-tête Car"/>
    <w:basedOn w:val="Policepardfaut"/>
    <w:link w:val="En-tte"/>
    <w:uiPriority w:val="99"/>
    <w:rsid w:val="004974DD"/>
  </w:style>
  <w:style w:type="paragraph" w:styleId="Pieddepage">
    <w:name w:val="footer"/>
    <w:basedOn w:val="Normal"/>
    <w:link w:val="PieddepageCar"/>
    <w:uiPriority w:val="99"/>
    <w:unhideWhenUsed/>
    <w:rsid w:val="004974DD"/>
    <w:pPr>
      <w:tabs>
        <w:tab w:val="center" w:pos="4513"/>
        <w:tab w:val="right" w:pos="9026"/>
      </w:tabs>
      <w:spacing w:after="0"/>
    </w:pPr>
  </w:style>
  <w:style w:type="character" w:customStyle="1" w:styleId="PieddepageCar">
    <w:name w:val="Pied de page Car"/>
    <w:basedOn w:val="Policepardfaut"/>
    <w:link w:val="Pieddepage"/>
    <w:uiPriority w:val="99"/>
    <w:rsid w:val="004974DD"/>
  </w:style>
  <w:style w:type="character" w:customStyle="1" w:styleId="Titre1Car">
    <w:name w:val="Titre 1 Car"/>
    <w:basedOn w:val="Policepardfaut"/>
    <w:link w:val="Titre1"/>
    <w:uiPriority w:val="9"/>
    <w:rsid w:val="00F34B1A"/>
    <w:rPr>
      <w:rFonts w:ascii="Verdana Pro Light" w:hAnsi="Verdana Pro Light" w:cstheme="minorHAnsi"/>
      <w:b/>
      <w:color w:val="E42313"/>
      <w:spacing w:val="14"/>
      <w:sz w:val="28"/>
      <w:lang w:val="fr-FR"/>
    </w:rPr>
  </w:style>
  <w:style w:type="paragraph" w:styleId="En-ttedetabledesmatires">
    <w:name w:val="TOC Heading"/>
    <w:basedOn w:val="Titre1"/>
    <w:next w:val="Normal"/>
    <w:uiPriority w:val="39"/>
    <w:unhideWhenUsed/>
    <w:qFormat/>
    <w:rsid w:val="004D7C81"/>
    <w:pPr>
      <w:outlineLvl w:val="9"/>
    </w:pPr>
    <w:rPr>
      <w:lang w:val="en-US"/>
    </w:rPr>
  </w:style>
  <w:style w:type="paragraph" w:styleId="Titre">
    <w:name w:val="Title"/>
    <w:basedOn w:val="Normal"/>
    <w:next w:val="Normal"/>
    <w:link w:val="TitreCar"/>
    <w:uiPriority w:val="10"/>
    <w:qFormat/>
    <w:rsid w:val="00A12E4D"/>
    <w:rPr>
      <w:color w:val="297FD5" w:themeColor="accent1"/>
      <w:sz w:val="56"/>
      <w:szCs w:val="56"/>
    </w:rPr>
  </w:style>
  <w:style w:type="character" w:customStyle="1" w:styleId="TitreCar">
    <w:name w:val="Titre Car"/>
    <w:basedOn w:val="Policepardfaut"/>
    <w:link w:val="Titre"/>
    <w:uiPriority w:val="10"/>
    <w:rsid w:val="00A12E4D"/>
    <w:rPr>
      <w:color w:val="297FD5" w:themeColor="accent1"/>
      <w:sz w:val="56"/>
      <w:szCs w:val="56"/>
    </w:rPr>
  </w:style>
  <w:style w:type="paragraph" w:styleId="Sous-titre">
    <w:name w:val="Subtitle"/>
    <w:basedOn w:val="Normal"/>
    <w:next w:val="Normal"/>
    <w:link w:val="Sous-titreCar"/>
    <w:uiPriority w:val="11"/>
    <w:qFormat/>
    <w:rsid w:val="00434C7F"/>
    <w:pPr>
      <w:numPr>
        <w:ilvl w:val="1"/>
      </w:numPr>
      <w:spacing w:line="259" w:lineRule="auto"/>
    </w:pPr>
    <w:rPr>
      <w:rFonts w:eastAsiaTheme="minorEastAsia" w:cs="Times New Roman"/>
      <w:color w:val="5A5A5A" w:themeColor="text1" w:themeTint="A5"/>
      <w:spacing w:val="15"/>
      <w:lang w:val="en-US"/>
    </w:rPr>
  </w:style>
  <w:style w:type="character" w:customStyle="1" w:styleId="Sous-titreCar">
    <w:name w:val="Sous-titre Car"/>
    <w:basedOn w:val="Policepardfaut"/>
    <w:link w:val="Sous-titre"/>
    <w:uiPriority w:val="11"/>
    <w:rsid w:val="00434C7F"/>
    <w:rPr>
      <w:rFonts w:eastAsiaTheme="minorEastAsia" w:cs="Times New Roman"/>
      <w:color w:val="5A5A5A" w:themeColor="text1" w:themeTint="A5"/>
      <w:spacing w:val="15"/>
      <w:lang w:val="en-US"/>
    </w:rPr>
  </w:style>
  <w:style w:type="character" w:customStyle="1" w:styleId="Titre2Car">
    <w:name w:val="Titre 2 Car"/>
    <w:basedOn w:val="Policepardfaut"/>
    <w:link w:val="Titre2"/>
    <w:uiPriority w:val="9"/>
    <w:rsid w:val="00F34B1A"/>
    <w:rPr>
      <w:rFonts w:ascii="Verdana Pro Light" w:eastAsiaTheme="majorEastAsia" w:hAnsi="Verdana Pro Light" w:cstheme="majorBidi"/>
      <w:color w:val="1E5E9F" w:themeColor="accent1" w:themeShade="BF"/>
      <w:sz w:val="26"/>
      <w:szCs w:val="26"/>
      <w:lang w:val="fr-FR"/>
    </w:rPr>
  </w:style>
  <w:style w:type="character" w:customStyle="1" w:styleId="Titre3Car">
    <w:name w:val="Titre 3 Car"/>
    <w:basedOn w:val="Policepardfaut"/>
    <w:link w:val="Titre3"/>
    <w:uiPriority w:val="9"/>
    <w:rsid w:val="00B847B3"/>
    <w:rPr>
      <w:rFonts w:ascii="Verdana Pro Light" w:eastAsiaTheme="majorEastAsia" w:hAnsi="Verdana Pro Light" w:cstheme="majorBidi"/>
      <w:color w:val="143E69" w:themeColor="accent1" w:themeShade="7F"/>
      <w:sz w:val="20"/>
      <w:szCs w:val="20"/>
      <w:lang w:val="fr-FR"/>
    </w:rPr>
  </w:style>
  <w:style w:type="character" w:customStyle="1" w:styleId="Titre4Car">
    <w:name w:val="Titre 4 Car"/>
    <w:basedOn w:val="Policepardfaut"/>
    <w:link w:val="Titre4"/>
    <w:uiPriority w:val="9"/>
    <w:rsid w:val="00A12E4D"/>
    <w:rPr>
      <w:rFonts w:asciiTheme="majorHAnsi" w:eastAsiaTheme="majorEastAsia" w:hAnsiTheme="majorHAnsi" w:cstheme="majorBidi"/>
      <w:i/>
      <w:iCs/>
      <w:color w:val="1E5E9F" w:themeColor="accent1" w:themeShade="BF"/>
    </w:rPr>
  </w:style>
  <w:style w:type="paragraph" w:styleId="Paragraphedeliste">
    <w:name w:val="List Paragraph"/>
    <w:basedOn w:val="Normal"/>
    <w:uiPriority w:val="34"/>
    <w:qFormat/>
    <w:rsid w:val="00E27061"/>
    <w:pPr>
      <w:spacing w:line="259" w:lineRule="auto"/>
      <w:ind w:left="720"/>
      <w:contextualSpacing/>
    </w:pPr>
    <w:rPr>
      <w:rFonts w:ascii="Calibri" w:eastAsia="Calibri" w:hAnsi="Calibri" w:cs="Times New Roman"/>
    </w:rPr>
  </w:style>
  <w:style w:type="paragraph" w:styleId="TM1">
    <w:name w:val="toc 1"/>
    <w:basedOn w:val="Normal"/>
    <w:next w:val="Normal"/>
    <w:autoRedefine/>
    <w:uiPriority w:val="39"/>
    <w:unhideWhenUsed/>
    <w:rsid w:val="0032207F"/>
    <w:pPr>
      <w:spacing w:before="120"/>
    </w:pPr>
    <w:rPr>
      <w:rFonts w:cstheme="minorHAnsi"/>
      <w:b/>
      <w:bCs/>
      <w:caps/>
      <w:sz w:val="20"/>
      <w:szCs w:val="20"/>
    </w:rPr>
  </w:style>
  <w:style w:type="character" w:styleId="Lienhypertexte">
    <w:name w:val="Hyperlink"/>
    <w:basedOn w:val="Policepardfaut"/>
    <w:uiPriority w:val="99"/>
    <w:unhideWhenUsed/>
    <w:rsid w:val="0032207F"/>
    <w:rPr>
      <w:color w:val="0E57C4" w:themeColor="hyperlink"/>
      <w:u w:val="single"/>
    </w:rPr>
  </w:style>
  <w:style w:type="table" w:styleId="Grilledutableau">
    <w:name w:val="Table Grid"/>
    <w:basedOn w:val="TableauNormal"/>
    <w:uiPriority w:val="39"/>
    <w:rsid w:val="00963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7EB7"/>
    <w:pPr>
      <w:autoSpaceDE w:val="0"/>
      <w:autoSpaceDN w:val="0"/>
      <w:adjustRightInd w:val="0"/>
      <w:spacing w:after="0" w:line="240" w:lineRule="auto"/>
    </w:pPr>
    <w:rPr>
      <w:rFonts w:ascii="Symbol" w:hAnsi="Symbol" w:cs="Symbol"/>
      <w:color w:val="000000"/>
      <w:sz w:val="24"/>
      <w:szCs w:val="24"/>
      <w:lang w:val="fr-FR"/>
    </w:rPr>
  </w:style>
  <w:style w:type="paragraph" w:styleId="Textedebulles">
    <w:name w:val="Balloon Text"/>
    <w:basedOn w:val="Normal"/>
    <w:link w:val="TextedebullesCar"/>
    <w:uiPriority w:val="99"/>
    <w:semiHidden/>
    <w:unhideWhenUsed/>
    <w:rsid w:val="00927EB7"/>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27EB7"/>
    <w:rPr>
      <w:rFonts w:ascii="Segoe UI" w:hAnsi="Segoe UI" w:cs="Segoe UI"/>
      <w:sz w:val="18"/>
      <w:szCs w:val="18"/>
    </w:rPr>
  </w:style>
  <w:style w:type="character" w:styleId="Mentionnonrsolue">
    <w:name w:val="Unresolved Mention"/>
    <w:basedOn w:val="Policepardfaut"/>
    <w:uiPriority w:val="99"/>
    <w:semiHidden/>
    <w:unhideWhenUsed/>
    <w:rsid w:val="008055A6"/>
    <w:rPr>
      <w:color w:val="605E5C"/>
      <w:shd w:val="clear" w:color="auto" w:fill="E1DFDD"/>
    </w:rPr>
  </w:style>
  <w:style w:type="character" w:styleId="lev">
    <w:name w:val="Strong"/>
    <w:basedOn w:val="Policepardfaut"/>
    <w:uiPriority w:val="22"/>
    <w:qFormat/>
    <w:rsid w:val="008055A6"/>
    <w:rPr>
      <w:b/>
      <w:bCs/>
    </w:rPr>
  </w:style>
  <w:style w:type="paragraph" w:styleId="TM2">
    <w:name w:val="toc 2"/>
    <w:basedOn w:val="Normal"/>
    <w:next w:val="Normal"/>
    <w:autoRedefine/>
    <w:uiPriority w:val="39"/>
    <w:unhideWhenUsed/>
    <w:rsid w:val="003E0B5C"/>
    <w:pPr>
      <w:spacing w:after="0"/>
      <w:ind w:left="220"/>
    </w:pPr>
    <w:rPr>
      <w:rFonts w:cstheme="minorHAnsi"/>
      <w:smallCaps/>
      <w:sz w:val="20"/>
      <w:szCs w:val="20"/>
    </w:rPr>
  </w:style>
  <w:style w:type="paragraph" w:styleId="Notedebasdepage">
    <w:name w:val="footnote text"/>
    <w:basedOn w:val="Normal"/>
    <w:link w:val="NotedebasdepageCar"/>
    <w:uiPriority w:val="99"/>
    <w:semiHidden/>
    <w:unhideWhenUsed/>
    <w:rsid w:val="0080397F"/>
    <w:pPr>
      <w:spacing w:after="0"/>
    </w:pPr>
    <w:rPr>
      <w:sz w:val="20"/>
      <w:szCs w:val="20"/>
    </w:rPr>
  </w:style>
  <w:style w:type="character" w:customStyle="1" w:styleId="NotedebasdepageCar">
    <w:name w:val="Note de bas de page Car"/>
    <w:basedOn w:val="Policepardfaut"/>
    <w:link w:val="Notedebasdepage"/>
    <w:uiPriority w:val="99"/>
    <w:semiHidden/>
    <w:rsid w:val="0080397F"/>
    <w:rPr>
      <w:sz w:val="20"/>
      <w:szCs w:val="20"/>
    </w:rPr>
  </w:style>
  <w:style w:type="character" w:styleId="Appelnotedebasdep">
    <w:name w:val="footnote reference"/>
    <w:basedOn w:val="Policepardfaut"/>
    <w:uiPriority w:val="99"/>
    <w:semiHidden/>
    <w:unhideWhenUsed/>
    <w:rsid w:val="0080397F"/>
    <w:rPr>
      <w:vertAlign w:val="superscript"/>
    </w:rPr>
  </w:style>
  <w:style w:type="character" w:styleId="Marquedecommentaire">
    <w:name w:val="annotation reference"/>
    <w:basedOn w:val="Policepardfaut"/>
    <w:uiPriority w:val="99"/>
    <w:semiHidden/>
    <w:unhideWhenUsed/>
    <w:rsid w:val="00FD54EA"/>
    <w:rPr>
      <w:sz w:val="16"/>
      <w:szCs w:val="16"/>
    </w:rPr>
  </w:style>
  <w:style w:type="paragraph" w:styleId="Commentaire">
    <w:name w:val="annotation text"/>
    <w:basedOn w:val="Normal"/>
    <w:link w:val="CommentaireCar"/>
    <w:uiPriority w:val="99"/>
    <w:semiHidden/>
    <w:unhideWhenUsed/>
    <w:rsid w:val="00FD54EA"/>
    <w:rPr>
      <w:sz w:val="20"/>
      <w:szCs w:val="20"/>
    </w:rPr>
  </w:style>
  <w:style w:type="character" w:customStyle="1" w:styleId="CommentaireCar">
    <w:name w:val="Commentaire Car"/>
    <w:basedOn w:val="Policepardfaut"/>
    <w:link w:val="Commentaire"/>
    <w:uiPriority w:val="99"/>
    <w:semiHidden/>
    <w:rsid w:val="00FD54EA"/>
    <w:rPr>
      <w:sz w:val="20"/>
      <w:szCs w:val="20"/>
    </w:rPr>
  </w:style>
  <w:style w:type="paragraph" w:styleId="Objetducommentaire">
    <w:name w:val="annotation subject"/>
    <w:basedOn w:val="Commentaire"/>
    <w:next w:val="Commentaire"/>
    <w:link w:val="ObjetducommentaireCar"/>
    <w:uiPriority w:val="99"/>
    <w:semiHidden/>
    <w:unhideWhenUsed/>
    <w:rsid w:val="00FD54EA"/>
    <w:rPr>
      <w:b/>
      <w:bCs/>
    </w:rPr>
  </w:style>
  <w:style w:type="character" w:customStyle="1" w:styleId="ObjetducommentaireCar">
    <w:name w:val="Objet du commentaire Car"/>
    <w:basedOn w:val="CommentaireCar"/>
    <w:link w:val="Objetducommentaire"/>
    <w:uiPriority w:val="99"/>
    <w:semiHidden/>
    <w:rsid w:val="00FD54EA"/>
    <w:rPr>
      <w:b/>
      <w:bCs/>
      <w:sz w:val="20"/>
      <w:szCs w:val="20"/>
    </w:rPr>
  </w:style>
  <w:style w:type="character" w:customStyle="1" w:styleId="st">
    <w:name w:val="st"/>
    <w:basedOn w:val="Policepardfaut"/>
    <w:rsid w:val="00BF0B9C"/>
  </w:style>
  <w:style w:type="paragraph" w:styleId="TM3">
    <w:name w:val="toc 3"/>
    <w:basedOn w:val="Normal"/>
    <w:next w:val="Normal"/>
    <w:autoRedefine/>
    <w:uiPriority w:val="39"/>
    <w:unhideWhenUsed/>
    <w:rsid w:val="007903A8"/>
    <w:pPr>
      <w:spacing w:after="0"/>
      <w:ind w:left="440"/>
    </w:pPr>
    <w:rPr>
      <w:rFonts w:cstheme="minorHAnsi"/>
      <w:i/>
      <w:iCs/>
      <w:sz w:val="20"/>
      <w:szCs w:val="20"/>
    </w:rPr>
  </w:style>
  <w:style w:type="character" w:styleId="Lienhypertextesuivivisit">
    <w:name w:val="FollowedHyperlink"/>
    <w:basedOn w:val="Policepardfaut"/>
    <w:uiPriority w:val="99"/>
    <w:semiHidden/>
    <w:unhideWhenUsed/>
    <w:rsid w:val="007A16A2"/>
    <w:rPr>
      <w:color w:val="E9F1FD" w:themeColor="followedHyperlink"/>
      <w:u w:val="single"/>
    </w:rPr>
  </w:style>
  <w:style w:type="paragraph" w:styleId="NormalWeb">
    <w:name w:val="Normal (Web)"/>
    <w:basedOn w:val="Normal"/>
    <w:uiPriority w:val="99"/>
    <w:semiHidden/>
    <w:unhideWhenUsed/>
    <w:rsid w:val="007A16A2"/>
    <w:pPr>
      <w:spacing w:before="100" w:beforeAutospacing="1" w:after="100" w:afterAutospacing="1"/>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unhideWhenUsed/>
    <w:rsid w:val="00A738F0"/>
    <w:pPr>
      <w:spacing w:after="0"/>
      <w:ind w:left="660"/>
    </w:pPr>
    <w:rPr>
      <w:rFonts w:cstheme="minorHAnsi"/>
      <w:sz w:val="18"/>
      <w:szCs w:val="18"/>
    </w:rPr>
  </w:style>
  <w:style w:type="paragraph" w:styleId="TM5">
    <w:name w:val="toc 5"/>
    <w:basedOn w:val="Normal"/>
    <w:next w:val="Normal"/>
    <w:autoRedefine/>
    <w:uiPriority w:val="39"/>
    <w:unhideWhenUsed/>
    <w:rsid w:val="00A738F0"/>
    <w:pPr>
      <w:spacing w:after="0"/>
      <w:ind w:left="880"/>
    </w:pPr>
    <w:rPr>
      <w:rFonts w:cstheme="minorHAnsi"/>
      <w:sz w:val="18"/>
      <w:szCs w:val="18"/>
    </w:rPr>
  </w:style>
  <w:style w:type="paragraph" w:styleId="TM6">
    <w:name w:val="toc 6"/>
    <w:basedOn w:val="Normal"/>
    <w:next w:val="Normal"/>
    <w:autoRedefine/>
    <w:uiPriority w:val="39"/>
    <w:unhideWhenUsed/>
    <w:rsid w:val="00A738F0"/>
    <w:pPr>
      <w:spacing w:after="0"/>
      <w:ind w:left="1100"/>
    </w:pPr>
    <w:rPr>
      <w:rFonts w:cstheme="minorHAnsi"/>
      <w:sz w:val="18"/>
      <w:szCs w:val="18"/>
    </w:rPr>
  </w:style>
  <w:style w:type="paragraph" w:styleId="TM7">
    <w:name w:val="toc 7"/>
    <w:basedOn w:val="Normal"/>
    <w:next w:val="Normal"/>
    <w:autoRedefine/>
    <w:uiPriority w:val="39"/>
    <w:unhideWhenUsed/>
    <w:rsid w:val="00A738F0"/>
    <w:pPr>
      <w:spacing w:after="0"/>
      <w:ind w:left="1320"/>
    </w:pPr>
    <w:rPr>
      <w:rFonts w:cstheme="minorHAnsi"/>
      <w:sz w:val="18"/>
      <w:szCs w:val="18"/>
    </w:rPr>
  </w:style>
  <w:style w:type="paragraph" w:styleId="TM8">
    <w:name w:val="toc 8"/>
    <w:basedOn w:val="Normal"/>
    <w:next w:val="Normal"/>
    <w:autoRedefine/>
    <w:uiPriority w:val="39"/>
    <w:unhideWhenUsed/>
    <w:rsid w:val="00A738F0"/>
    <w:pPr>
      <w:spacing w:after="0"/>
      <w:ind w:left="1540"/>
    </w:pPr>
    <w:rPr>
      <w:rFonts w:cstheme="minorHAnsi"/>
      <w:sz w:val="18"/>
      <w:szCs w:val="18"/>
    </w:rPr>
  </w:style>
  <w:style w:type="paragraph" w:styleId="TM9">
    <w:name w:val="toc 9"/>
    <w:basedOn w:val="Normal"/>
    <w:next w:val="Normal"/>
    <w:autoRedefine/>
    <w:uiPriority w:val="39"/>
    <w:unhideWhenUsed/>
    <w:rsid w:val="00A738F0"/>
    <w:pPr>
      <w:spacing w:after="0"/>
      <w:ind w:left="1760"/>
    </w:pPr>
    <w:rPr>
      <w:rFonts w:cstheme="minorHAnsi"/>
      <w:sz w:val="18"/>
      <w:szCs w:val="18"/>
    </w:rPr>
  </w:style>
  <w:style w:type="table" w:customStyle="1" w:styleId="TableGrid">
    <w:name w:val="TableGrid"/>
    <w:rsid w:val="00EC28CC"/>
    <w:pPr>
      <w:spacing w:after="0" w:line="240" w:lineRule="auto"/>
    </w:pPr>
    <w:rPr>
      <w:rFonts w:eastAsiaTheme="minorEastAsia"/>
      <w:lang w:val="fr-FR" w:eastAsia="fr-FR"/>
    </w:rPr>
    <w:tblPr>
      <w:tblCellMar>
        <w:top w:w="0" w:type="dxa"/>
        <w:left w:w="0" w:type="dxa"/>
        <w:bottom w:w="0" w:type="dxa"/>
        <w:right w:w="0" w:type="dxa"/>
      </w:tblCellMar>
    </w:tblPr>
  </w:style>
  <w:style w:type="paragraph" w:styleId="Rvision">
    <w:name w:val="Revision"/>
    <w:hidden/>
    <w:uiPriority w:val="99"/>
    <w:semiHidden/>
    <w:rsid w:val="003950C2"/>
    <w:pPr>
      <w:spacing w:after="0" w:line="240" w:lineRule="auto"/>
    </w:pPr>
    <w:rPr>
      <w:lang w:val="fr-FR"/>
    </w:rPr>
  </w:style>
  <w:style w:type="paragraph" w:customStyle="1" w:styleId="xmsoplaintext">
    <w:name w:val="x_msoplaintext"/>
    <w:basedOn w:val="Normal"/>
    <w:rsid w:val="000F5115"/>
    <w:pPr>
      <w:spacing w:after="0"/>
    </w:pPr>
    <w:rPr>
      <w:rFonts w:ascii="Calibri" w:hAnsi="Calibri" w:cs="Calibri"/>
      <w:lang w:eastAsia="fr-FR"/>
    </w:rPr>
  </w:style>
  <w:style w:type="paragraph" w:styleId="Lgende">
    <w:name w:val="caption"/>
    <w:basedOn w:val="Normal"/>
    <w:next w:val="Normal"/>
    <w:uiPriority w:val="35"/>
    <w:unhideWhenUsed/>
    <w:qFormat/>
    <w:rsid w:val="00D630A1"/>
    <w:pPr>
      <w:spacing w:after="200"/>
    </w:pPr>
    <w:rPr>
      <w:rFonts w:ascii="Marianne" w:hAnsi="Marianne" w:cs="Arial"/>
      <w:i/>
      <w:iCs/>
      <w:color w:val="242852"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03015">
      <w:bodyDiv w:val="1"/>
      <w:marLeft w:val="0"/>
      <w:marRight w:val="0"/>
      <w:marTop w:val="0"/>
      <w:marBottom w:val="0"/>
      <w:divBdr>
        <w:top w:val="none" w:sz="0" w:space="0" w:color="auto"/>
        <w:left w:val="none" w:sz="0" w:space="0" w:color="auto"/>
        <w:bottom w:val="none" w:sz="0" w:space="0" w:color="auto"/>
        <w:right w:val="none" w:sz="0" w:space="0" w:color="auto"/>
      </w:divBdr>
    </w:div>
    <w:div w:id="244340632">
      <w:bodyDiv w:val="1"/>
      <w:marLeft w:val="0"/>
      <w:marRight w:val="0"/>
      <w:marTop w:val="0"/>
      <w:marBottom w:val="0"/>
      <w:divBdr>
        <w:top w:val="none" w:sz="0" w:space="0" w:color="auto"/>
        <w:left w:val="none" w:sz="0" w:space="0" w:color="auto"/>
        <w:bottom w:val="none" w:sz="0" w:space="0" w:color="auto"/>
        <w:right w:val="none" w:sz="0" w:space="0" w:color="auto"/>
      </w:divBdr>
    </w:div>
    <w:div w:id="291785790">
      <w:bodyDiv w:val="1"/>
      <w:marLeft w:val="0"/>
      <w:marRight w:val="0"/>
      <w:marTop w:val="0"/>
      <w:marBottom w:val="0"/>
      <w:divBdr>
        <w:top w:val="none" w:sz="0" w:space="0" w:color="auto"/>
        <w:left w:val="none" w:sz="0" w:space="0" w:color="auto"/>
        <w:bottom w:val="none" w:sz="0" w:space="0" w:color="auto"/>
        <w:right w:val="none" w:sz="0" w:space="0" w:color="auto"/>
      </w:divBdr>
    </w:div>
    <w:div w:id="500245828">
      <w:bodyDiv w:val="1"/>
      <w:marLeft w:val="0"/>
      <w:marRight w:val="0"/>
      <w:marTop w:val="0"/>
      <w:marBottom w:val="0"/>
      <w:divBdr>
        <w:top w:val="none" w:sz="0" w:space="0" w:color="auto"/>
        <w:left w:val="none" w:sz="0" w:space="0" w:color="auto"/>
        <w:bottom w:val="none" w:sz="0" w:space="0" w:color="auto"/>
        <w:right w:val="none" w:sz="0" w:space="0" w:color="auto"/>
      </w:divBdr>
    </w:div>
    <w:div w:id="506210207">
      <w:bodyDiv w:val="1"/>
      <w:marLeft w:val="0"/>
      <w:marRight w:val="0"/>
      <w:marTop w:val="0"/>
      <w:marBottom w:val="0"/>
      <w:divBdr>
        <w:top w:val="none" w:sz="0" w:space="0" w:color="auto"/>
        <w:left w:val="none" w:sz="0" w:space="0" w:color="auto"/>
        <w:bottom w:val="none" w:sz="0" w:space="0" w:color="auto"/>
        <w:right w:val="none" w:sz="0" w:space="0" w:color="auto"/>
      </w:divBdr>
    </w:div>
    <w:div w:id="547424222">
      <w:bodyDiv w:val="1"/>
      <w:marLeft w:val="0"/>
      <w:marRight w:val="0"/>
      <w:marTop w:val="0"/>
      <w:marBottom w:val="0"/>
      <w:divBdr>
        <w:top w:val="none" w:sz="0" w:space="0" w:color="auto"/>
        <w:left w:val="none" w:sz="0" w:space="0" w:color="auto"/>
        <w:bottom w:val="none" w:sz="0" w:space="0" w:color="auto"/>
        <w:right w:val="none" w:sz="0" w:space="0" w:color="auto"/>
      </w:divBdr>
    </w:div>
    <w:div w:id="593244243">
      <w:bodyDiv w:val="1"/>
      <w:marLeft w:val="0"/>
      <w:marRight w:val="0"/>
      <w:marTop w:val="0"/>
      <w:marBottom w:val="0"/>
      <w:divBdr>
        <w:top w:val="none" w:sz="0" w:space="0" w:color="auto"/>
        <w:left w:val="none" w:sz="0" w:space="0" w:color="auto"/>
        <w:bottom w:val="none" w:sz="0" w:space="0" w:color="auto"/>
        <w:right w:val="none" w:sz="0" w:space="0" w:color="auto"/>
      </w:divBdr>
    </w:div>
    <w:div w:id="665287317">
      <w:bodyDiv w:val="1"/>
      <w:marLeft w:val="0"/>
      <w:marRight w:val="0"/>
      <w:marTop w:val="0"/>
      <w:marBottom w:val="0"/>
      <w:divBdr>
        <w:top w:val="none" w:sz="0" w:space="0" w:color="auto"/>
        <w:left w:val="none" w:sz="0" w:space="0" w:color="auto"/>
        <w:bottom w:val="none" w:sz="0" w:space="0" w:color="auto"/>
        <w:right w:val="none" w:sz="0" w:space="0" w:color="auto"/>
      </w:divBdr>
    </w:div>
    <w:div w:id="893856189">
      <w:bodyDiv w:val="1"/>
      <w:marLeft w:val="0"/>
      <w:marRight w:val="0"/>
      <w:marTop w:val="0"/>
      <w:marBottom w:val="0"/>
      <w:divBdr>
        <w:top w:val="none" w:sz="0" w:space="0" w:color="auto"/>
        <w:left w:val="none" w:sz="0" w:space="0" w:color="auto"/>
        <w:bottom w:val="none" w:sz="0" w:space="0" w:color="auto"/>
        <w:right w:val="none" w:sz="0" w:space="0" w:color="auto"/>
      </w:divBdr>
    </w:div>
    <w:div w:id="979771941">
      <w:bodyDiv w:val="1"/>
      <w:marLeft w:val="0"/>
      <w:marRight w:val="0"/>
      <w:marTop w:val="0"/>
      <w:marBottom w:val="0"/>
      <w:divBdr>
        <w:top w:val="none" w:sz="0" w:space="0" w:color="auto"/>
        <w:left w:val="none" w:sz="0" w:space="0" w:color="auto"/>
        <w:bottom w:val="none" w:sz="0" w:space="0" w:color="auto"/>
        <w:right w:val="none" w:sz="0" w:space="0" w:color="auto"/>
      </w:divBdr>
    </w:div>
    <w:div w:id="991370090">
      <w:bodyDiv w:val="1"/>
      <w:marLeft w:val="0"/>
      <w:marRight w:val="0"/>
      <w:marTop w:val="0"/>
      <w:marBottom w:val="0"/>
      <w:divBdr>
        <w:top w:val="none" w:sz="0" w:space="0" w:color="auto"/>
        <w:left w:val="none" w:sz="0" w:space="0" w:color="auto"/>
        <w:bottom w:val="none" w:sz="0" w:space="0" w:color="auto"/>
        <w:right w:val="none" w:sz="0" w:space="0" w:color="auto"/>
      </w:divBdr>
    </w:div>
    <w:div w:id="1141532294">
      <w:bodyDiv w:val="1"/>
      <w:marLeft w:val="0"/>
      <w:marRight w:val="0"/>
      <w:marTop w:val="0"/>
      <w:marBottom w:val="0"/>
      <w:divBdr>
        <w:top w:val="none" w:sz="0" w:space="0" w:color="auto"/>
        <w:left w:val="none" w:sz="0" w:space="0" w:color="auto"/>
        <w:bottom w:val="none" w:sz="0" w:space="0" w:color="auto"/>
        <w:right w:val="none" w:sz="0" w:space="0" w:color="auto"/>
      </w:divBdr>
    </w:div>
    <w:div w:id="1159886720">
      <w:bodyDiv w:val="1"/>
      <w:marLeft w:val="0"/>
      <w:marRight w:val="0"/>
      <w:marTop w:val="0"/>
      <w:marBottom w:val="0"/>
      <w:divBdr>
        <w:top w:val="none" w:sz="0" w:space="0" w:color="auto"/>
        <w:left w:val="none" w:sz="0" w:space="0" w:color="auto"/>
        <w:bottom w:val="none" w:sz="0" w:space="0" w:color="auto"/>
        <w:right w:val="none" w:sz="0" w:space="0" w:color="auto"/>
      </w:divBdr>
    </w:div>
    <w:div w:id="1174031040">
      <w:bodyDiv w:val="1"/>
      <w:marLeft w:val="0"/>
      <w:marRight w:val="0"/>
      <w:marTop w:val="0"/>
      <w:marBottom w:val="0"/>
      <w:divBdr>
        <w:top w:val="none" w:sz="0" w:space="0" w:color="auto"/>
        <w:left w:val="none" w:sz="0" w:space="0" w:color="auto"/>
        <w:bottom w:val="none" w:sz="0" w:space="0" w:color="auto"/>
        <w:right w:val="none" w:sz="0" w:space="0" w:color="auto"/>
      </w:divBdr>
    </w:div>
    <w:div w:id="1266814069">
      <w:bodyDiv w:val="1"/>
      <w:marLeft w:val="0"/>
      <w:marRight w:val="0"/>
      <w:marTop w:val="0"/>
      <w:marBottom w:val="0"/>
      <w:divBdr>
        <w:top w:val="none" w:sz="0" w:space="0" w:color="auto"/>
        <w:left w:val="none" w:sz="0" w:space="0" w:color="auto"/>
        <w:bottom w:val="none" w:sz="0" w:space="0" w:color="auto"/>
        <w:right w:val="none" w:sz="0" w:space="0" w:color="auto"/>
      </w:divBdr>
    </w:div>
    <w:div w:id="1559854787">
      <w:bodyDiv w:val="1"/>
      <w:marLeft w:val="0"/>
      <w:marRight w:val="0"/>
      <w:marTop w:val="0"/>
      <w:marBottom w:val="0"/>
      <w:divBdr>
        <w:top w:val="none" w:sz="0" w:space="0" w:color="auto"/>
        <w:left w:val="none" w:sz="0" w:space="0" w:color="auto"/>
        <w:bottom w:val="none" w:sz="0" w:space="0" w:color="auto"/>
        <w:right w:val="none" w:sz="0" w:space="0" w:color="auto"/>
      </w:divBdr>
    </w:div>
    <w:div w:id="1650548376">
      <w:bodyDiv w:val="1"/>
      <w:marLeft w:val="0"/>
      <w:marRight w:val="0"/>
      <w:marTop w:val="0"/>
      <w:marBottom w:val="0"/>
      <w:divBdr>
        <w:top w:val="none" w:sz="0" w:space="0" w:color="auto"/>
        <w:left w:val="none" w:sz="0" w:space="0" w:color="auto"/>
        <w:bottom w:val="none" w:sz="0" w:space="0" w:color="auto"/>
        <w:right w:val="none" w:sz="0" w:space="0" w:color="auto"/>
      </w:divBdr>
    </w:div>
    <w:div w:id="1662925494">
      <w:bodyDiv w:val="1"/>
      <w:marLeft w:val="0"/>
      <w:marRight w:val="0"/>
      <w:marTop w:val="0"/>
      <w:marBottom w:val="0"/>
      <w:divBdr>
        <w:top w:val="none" w:sz="0" w:space="0" w:color="auto"/>
        <w:left w:val="none" w:sz="0" w:space="0" w:color="auto"/>
        <w:bottom w:val="none" w:sz="0" w:space="0" w:color="auto"/>
        <w:right w:val="none" w:sz="0" w:space="0" w:color="auto"/>
      </w:divBdr>
    </w:div>
    <w:div w:id="1707414208">
      <w:bodyDiv w:val="1"/>
      <w:marLeft w:val="0"/>
      <w:marRight w:val="0"/>
      <w:marTop w:val="0"/>
      <w:marBottom w:val="0"/>
      <w:divBdr>
        <w:top w:val="none" w:sz="0" w:space="0" w:color="auto"/>
        <w:left w:val="none" w:sz="0" w:space="0" w:color="auto"/>
        <w:bottom w:val="none" w:sz="0" w:space="0" w:color="auto"/>
        <w:right w:val="none" w:sz="0" w:space="0" w:color="auto"/>
      </w:divBdr>
    </w:div>
    <w:div w:id="1718551959">
      <w:bodyDiv w:val="1"/>
      <w:marLeft w:val="0"/>
      <w:marRight w:val="0"/>
      <w:marTop w:val="0"/>
      <w:marBottom w:val="0"/>
      <w:divBdr>
        <w:top w:val="none" w:sz="0" w:space="0" w:color="auto"/>
        <w:left w:val="none" w:sz="0" w:space="0" w:color="auto"/>
        <w:bottom w:val="none" w:sz="0" w:space="0" w:color="auto"/>
        <w:right w:val="none" w:sz="0" w:space="0" w:color="auto"/>
      </w:divBdr>
    </w:div>
    <w:div w:id="1759667135">
      <w:bodyDiv w:val="1"/>
      <w:marLeft w:val="0"/>
      <w:marRight w:val="0"/>
      <w:marTop w:val="0"/>
      <w:marBottom w:val="0"/>
      <w:divBdr>
        <w:top w:val="none" w:sz="0" w:space="0" w:color="auto"/>
        <w:left w:val="none" w:sz="0" w:space="0" w:color="auto"/>
        <w:bottom w:val="none" w:sz="0" w:space="0" w:color="auto"/>
        <w:right w:val="none" w:sz="0" w:space="0" w:color="auto"/>
      </w:divBdr>
    </w:div>
    <w:div w:id="1763909628">
      <w:bodyDiv w:val="1"/>
      <w:marLeft w:val="0"/>
      <w:marRight w:val="0"/>
      <w:marTop w:val="0"/>
      <w:marBottom w:val="0"/>
      <w:divBdr>
        <w:top w:val="none" w:sz="0" w:space="0" w:color="auto"/>
        <w:left w:val="none" w:sz="0" w:space="0" w:color="auto"/>
        <w:bottom w:val="none" w:sz="0" w:space="0" w:color="auto"/>
        <w:right w:val="none" w:sz="0" w:space="0" w:color="auto"/>
      </w:divBdr>
    </w:div>
    <w:div w:id="1766462875">
      <w:bodyDiv w:val="1"/>
      <w:marLeft w:val="0"/>
      <w:marRight w:val="0"/>
      <w:marTop w:val="0"/>
      <w:marBottom w:val="0"/>
      <w:divBdr>
        <w:top w:val="none" w:sz="0" w:space="0" w:color="auto"/>
        <w:left w:val="none" w:sz="0" w:space="0" w:color="auto"/>
        <w:bottom w:val="none" w:sz="0" w:space="0" w:color="auto"/>
        <w:right w:val="none" w:sz="0" w:space="0" w:color="auto"/>
      </w:divBdr>
    </w:div>
    <w:div w:id="1808088285">
      <w:bodyDiv w:val="1"/>
      <w:marLeft w:val="0"/>
      <w:marRight w:val="0"/>
      <w:marTop w:val="0"/>
      <w:marBottom w:val="0"/>
      <w:divBdr>
        <w:top w:val="none" w:sz="0" w:space="0" w:color="auto"/>
        <w:left w:val="none" w:sz="0" w:space="0" w:color="auto"/>
        <w:bottom w:val="none" w:sz="0" w:space="0" w:color="auto"/>
        <w:right w:val="none" w:sz="0" w:space="0" w:color="auto"/>
      </w:divBdr>
    </w:div>
    <w:div w:id="1900171513">
      <w:bodyDiv w:val="1"/>
      <w:marLeft w:val="0"/>
      <w:marRight w:val="0"/>
      <w:marTop w:val="0"/>
      <w:marBottom w:val="0"/>
      <w:divBdr>
        <w:top w:val="none" w:sz="0" w:space="0" w:color="auto"/>
        <w:left w:val="none" w:sz="0" w:space="0" w:color="auto"/>
        <w:bottom w:val="none" w:sz="0" w:space="0" w:color="auto"/>
        <w:right w:val="none" w:sz="0" w:space="0" w:color="auto"/>
      </w:divBdr>
    </w:div>
    <w:div w:id="1956910264">
      <w:bodyDiv w:val="1"/>
      <w:marLeft w:val="0"/>
      <w:marRight w:val="0"/>
      <w:marTop w:val="0"/>
      <w:marBottom w:val="0"/>
      <w:divBdr>
        <w:top w:val="none" w:sz="0" w:space="0" w:color="auto"/>
        <w:left w:val="none" w:sz="0" w:space="0" w:color="auto"/>
        <w:bottom w:val="none" w:sz="0" w:space="0" w:color="auto"/>
        <w:right w:val="none" w:sz="0" w:space="0" w:color="auto"/>
      </w:divBdr>
    </w:div>
    <w:div w:id="1960525851">
      <w:bodyDiv w:val="1"/>
      <w:marLeft w:val="0"/>
      <w:marRight w:val="0"/>
      <w:marTop w:val="0"/>
      <w:marBottom w:val="0"/>
      <w:divBdr>
        <w:top w:val="none" w:sz="0" w:space="0" w:color="auto"/>
        <w:left w:val="none" w:sz="0" w:space="0" w:color="auto"/>
        <w:bottom w:val="none" w:sz="0" w:space="0" w:color="auto"/>
        <w:right w:val="none" w:sz="0" w:space="0" w:color="auto"/>
      </w:divBdr>
    </w:div>
    <w:div w:id="214461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242852"/>
      </a:dk2>
      <a:lt2>
        <a:srgbClr val="ACCBF9"/>
      </a:lt2>
      <a:accent1>
        <a:srgbClr val="297FD5"/>
      </a:accent1>
      <a:accent2>
        <a:srgbClr val="FF0000"/>
      </a:accent2>
      <a:accent3>
        <a:srgbClr val="297FD5"/>
      </a:accent3>
      <a:accent4>
        <a:srgbClr val="C00000"/>
      </a:accent4>
      <a:accent5>
        <a:srgbClr val="5AA2AE"/>
      </a:accent5>
      <a:accent6>
        <a:srgbClr val="3EBBF0"/>
      </a:accent6>
      <a:hlink>
        <a:srgbClr val="0E57C4"/>
      </a:hlink>
      <a:folHlink>
        <a:srgbClr val="E9F1F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D33306-83DF-4141-A26D-E10F47049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3395</Words>
  <Characters>18675</Characters>
  <Application>Microsoft Office Word</Application>
  <DocSecurity>0</DocSecurity>
  <Lines>155</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 d’aide à la mise en place d’un plan de reprise d’activité</vt:lpstr>
      <vt:lpstr>Titre</vt:lpstr>
    </vt:vector>
  </TitlesOfParts>
  <Company/>
  <LinksUpToDate>false</LinksUpToDate>
  <CharactersWithSpaces>22026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d’aide à la mise en place d’un plan de reprise d’activité</dc:title>
  <dc:subject/>
  <dc:creator>Xavier ARROM</dc:creator>
  <cp:keywords/>
  <dc:description/>
  <cp:lastModifiedBy>Carole PERRIER</cp:lastModifiedBy>
  <cp:revision>2</cp:revision>
  <cp:lastPrinted>2022-05-03T16:14:00Z</cp:lastPrinted>
  <dcterms:created xsi:type="dcterms:W3CDTF">2022-05-04T06:45:00Z</dcterms:created>
  <dcterms:modified xsi:type="dcterms:W3CDTF">2022-05-04T06:45:00Z</dcterms:modified>
</cp:coreProperties>
</file>